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C7246" w14:textId="3B23600D" w:rsidR="0017228B" w:rsidRPr="007714CB" w:rsidRDefault="0017228B" w:rsidP="007714CB">
      <w:pPr>
        <w:pStyle w:val="Standardowy"/>
        <w:jc w:val="both"/>
        <w:rPr>
          <w:rFonts w:ascii="Times New Roman" w:hAnsi="Times New Roman"/>
        </w:rPr>
      </w:pPr>
      <w:r w:rsidRPr="007714CB">
        <w:rPr>
          <w:rFonts w:ascii="Times New Roman" w:hAnsi="Times New Roman"/>
          <w:b/>
          <w:bCs/>
        </w:rPr>
        <w:t>PNAC POLICY ON MEASUREMENT UNCERTAINTY IN CALIBRATIONS</w:t>
      </w:r>
    </w:p>
    <w:p w14:paraId="4A08D43A" w14:textId="77777777" w:rsidR="0017228B" w:rsidRPr="007714CB" w:rsidRDefault="0017228B" w:rsidP="007714CB">
      <w:pPr>
        <w:pStyle w:val="Nagwek1"/>
        <w:ind w:right="831"/>
        <w:jc w:val="both"/>
        <w:rPr>
          <w:rFonts w:ascii="Times New Roman" w:hAnsi="Times New Roman"/>
          <w:b/>
          <w:bCs/>
        </w:rPr>
      </w:pPr>
    </w:p>
    <w:p w14:paraId="4FC28505" w14:textId="77777777" w:rsidR="0017228B" w:rsidRPr="007714CB" w:rsidRDefault="0017228B" w:rsidP="007714CB">
      <w:pPr>
        <w:numPr>
          <w:ilvl w:val="0"/>
          <w:numId w:val="1"/>
        </w:numPr>
        <w:autoSpaceDE w:val="0"/>
        <w:autoSpaceDN w:val="0"/>
        <w:adjustRightInd w:val="0"/>
        <w:ind w:hanging="630"/>
        <w:jc w:val="both"/>
        <w:rPr>
          <w:b/>
          <w:bCs/>
          <w:sz w:val="24"/>
          <w:szCs w:val="24"/>
        </w:rPr>
      </w:pPr>
      <w:r w:rsidRPr="007714CB">
        <w:rPr>
          <w:b/>
          <w:bCs/>
          <w:sz w:val="24"/>
          <w:szCs w:val="24"/>
        </w:rPr>
        <w:t>Purpose</w:t>
      </w:r>
    </w:p>
    <w:p w14:paraId="7475E362" w14:textId="14FD279B" w:rsidR="0017228B" w:rsidRPr="007714CB" w:rsidRDefault="0017228B" w:rsidP="007714CB">
      <w:pPr>
        <w:autoSpaceDE w:val="0"/>
        <w:autoSpaceDN w:val="0"/>
        <w:adjustRightInd w:val="0"/>
        <w:jc w:val="both"/>
        <w:rPr>
          <w:b/>
          <w:bCs/>
          <w:sz w:val="24"/>
          <w:szCs w:val="24"/>
        </w:rPr>
      </w:pPr>
      <w:r w:rsidRPr="007714CB">
        <w:rPr>
          <w:sz w:val="24"/>
          <w:szCs w:val="24"/>
        </w:rPr>
        <w:t>This policy outlines the requirements of PNAC to meet requirement of ISO/IEC 17025 in calibration laboratories.</w:t>
      </w:r>
    </w:p>
    <w:p w14:paraId="69A12D3F" w14:textId="77777777" w:rsidR="0017228B" w:rsidRPr="007714CB" w:rsidRDefault="0017228B" w:rsidP="007714CB">
      <w:pPr>
        <w:autoSpaceDE w:val="0"/>
        <w:autoSpaceDN w:val="0"/>
        <w:adjustRightInd w:val="0"/>
        <w:jc w:val="both"/>
        <w:rPr>
          <w:b/>
          <w:bCs/>
          <w:sz w:val="24"/>
          <w:szCs w:val="24"/>
        </w:rPr>
      </w:pPr>
    </w:p>
    <w:p w14:paraId="6751B375" w14:textId="5E72058F" w:rsidR="0017228B" w:rsidRPr="007714CB" w:rsidRDefault="0017228B" w:rsidP="007714CB">
      <w:pPr>
        <w:numPr>
          <w:ilvl w:val="0"/>
          <w:numId w:val="1"/>
        </w:numPr>
        <w:autoSpaceDE w:val="0"/>
        <w:autoSpaceDN w:val="0"/>
        <w:adjustRightInd w:val="0"/>
        <w:ind w:hanging="630"/>
        <w:jc w:val="both"/>
        <w:rPr>
          <w:b/>
          <w:bCs/>
          <w:sz w:val="24"/>
          <w:szCs w:val="24"/>
        </w:rPr>
      </w:pPr>
      <w:r w:rsidRPr="007714CB">
        <w:rPr>
          <w:b/>
          <w:bCs/>
          <w:sz w:val="24"/>
          <w:szCs w:val="24"/>
        </w:rPr>
        <w:t>Scope</w:t>
      </w:r>
    </w:p>
    <w:p w14:paraId="445E8D15" w14:textId="2A18E77E" w:rsidR="0017228B" w:rsidRPr="007714CB" w:rsidRDefault="0017228B" w:rsidP="007714CB">
      <w:pPr>
        <w:autoSpaceDE w:val="0"/>
        <w:autoSpaceDN w:val="0"/>
        <w:adjustRightInd w:val="0"/>
        <w:jc w:val="both"/>
        <w:rPr>
          <w:sz w:val="24"/>
          <w:szCs w:val="24"/>
        </w:rPr>
      </w:pPr>
      <w:r w:rsidRPr="007714CB">
        <w:rPr>
          <w:sz w:val="24"/>
          <w:szCs w:val="24"/>
        </w:rPr>
        <w:t>This policy is applicable to all calibration labs seeking accreditation / accredited by PNAC.</w:t>
      </w:r>
    </w:p>
    <w:p w14:paraId="7A5748F3" w14:textId="05824EE1" w:rsidR="0017228B" w:rsidRPr="007714CB" w:rsidRDefault="0017228B" w:rsidP="007714CB">
      <w:pPr>
        <w:pStyle w:val="Standardowy"/>
        <w:tabs>
          <w:tab w:val="left" w:pos="988"/>
        </w:tabs>
        <w:jc w:val="both"/>
        <w:rPr>
          <w:rFonts w:ascii="Times New Roman" w:hAnsi="Times New Roman"/>
        </w:rPr>
      </w:pPr>
    </w:p>
    <w:p w14:paraId="34EE11E1" w14:textId="5F07331F" w:rsidR="002F021E" w:rsidRPr="007714CB" w:rsidRDefault="002F021E" w:rsidP="007714CB">
      <w:pPr>
        <w:numPr>
          <w:ilvl w:val="0"/>
          <w:numId w:val="1"/>
        </w:numPr>
        <w:autoSpaceDE w:val="0"/>
        <w:autoSpaceDN w:val="0"/>
        <w:adjustRightInd w:val="0"/>
        <w:ind w:hanging="630"/>
        <w:jc w:val="both"/>
        <w:rPr>
          <w:b/>
          <w:bCs/>
          <w:sz w:val="24"/>
          <w:szCs w:val="24"/>
        </w:rPr>
      </w:pPr>
      <w:r w:rsidRPr="007714CB">
        <w:rPr>
          <w:b/>
          <w:bCs/>
          <w:sz w:val="24"/>
          <w:szCs w:val="24"/>
        </w:rPr>
        <w:t>Policy</w:t>
      </w:r>
    </w:p>
    <w:p w14:paraId="14EA8CFD" w14:textId="77777777" w:rsidR="002F021E" w:rsidRPr="007714CB" w:rsidRDefault="002F021E" w:rsidP="007714CB">
      <w:pPr>
        <w:autoSpaceDE w:val="0"/>
        <w:autoSpaceDN w:val="0"/>
        <w:adjustRightInd w:val="0"/>
        <w:jc w:val="both"/>
        <w:rPr>
          <w:sz w:val="24"/>
          <w:szCs w:val="24"/>
        </w:rPr>
      </w:pPr>
    </w:p>
    <w:p w14:paraId="5A0CC9E5" w14:textId="14C11681" w:rsidR="00A226CB" w:rsidRPr="007714CB" w:rsidRDefault="002F021E" w:rsidP="007714CB">
      <w:pPr>
        <w:autoSpaceDE w:val="0"/>
        <w:autoSpaceDN w:val="0"/>
        <w:adjustRightInd w:val="0"/>
        <w:jc w:val="both"/>
        <w:rPr>
          <w:sz w:val="24"/>
          <w:szCs w:val="24"/>
        </w:rPr>
      </w:pPr>
      <w:r w:rsidRPr="007714CB">
        <w:rPr>
          <w:sz w:val="24"/>
          <w:szCs w:val="24"/>
        </w:rPr>
        <w:t>The Pakistan National Accreditation Council (PNAC) establishes policies on uncertainty in calibration, addressing the requirements for the evaluation of measurement uncertainty in calibration and measurement, the assessment of Calibration and Measurement Capability (CMC), and the reporting of uncertainty on calibration and measurement certificates. These policies are also designed to meet the requirements for the estimation of measurement uncertainty specified in ISO/IEC 17025. This standard mandate that calibration laboratories and testing laboratories must have and apply procedures for estimating measurement uncertainty. This document is applicable to calibration laboratories, and relevant sections of this policy may also be applicable to testing laboratories that conduct their own calibrations</w:t>
      </w:r>
      <w:r w:rsidR="00C6603B">
        <w:rPr>
          <w:sz w:val="24"/>
          <w:szCs w:val="24"/>
        </w:rPr>
        <w:t xml:space="preserve"> (In-house calibration) please also see PNAC policy for in-house calibration.</w:t>
      </w:r>
    </w:p>
    <w:p w14:paraId="37AA31C1" w14:textId="77777777" w:rsidR="00A226CB" w:rsidRPr="007714CB" w:rsidRDefault="00A226CB" w:rsidP="007714CB">
      <w:pPr>
        <w:jc w:val="both"/>
        <w:rPr>
          <w:sz w:val="24"/>
          <w:szCs w:val="24"/>
        </w:rPr>
      </w:pPr>
    </w:p>
    <w:p w14:paraId="0FD04F43" w14:textId="545D61DF" w:rsidR="00A226CB" w:rsidRPr="00C4305E" w:rsidRDefault="00E94176" w:rsidP="00C4305E">
      <w:pPr>
        <w:jc w:val="both"/>
        <w:rPr>
          <w:sz w:val="24"/>
          <w:szCs w:val="24"/>
        </w:rPr>
      </w:pPr>
      <w:r w:rsidRPr="00C4305E">
        <w:rPr>
          <w:sz w:val="24"/>
          <w:szCs w:val="24"/>
        </w:rPr>
        <w:t>3</w:t>
      </w:r>
      <w:r w:rsidR="002F021E" w:rsidRPr="00C4305E">
        <w:rPr>
          <w:sz w:val="24"/>
          <w:szCs w:val="24"/>
        </w:rPr>
        <w:t>.</w:t>
      </w:r>
      <w:r w:rsidR="00C4305E">
        <w:rPr>
          <w:sz w:val="24"/>
          <w:szCs w:val="24"/>
        </w:rPr>
        <w:t>1.</w:t>
      </w:r>
      <w:r w:rsidR="00C4305E">
        <w:rPr>
          <w:sz w:val="24"/>
          <w:szCs w:val="24"/>
        </w:rPr>
        <w:tab/>
      </w:r>
      <w:r w:rsidR="00A226CB" w:rsidRPr="00C4305E">
        <w:rPr>
          <w:sz w:val="24"/>
          <w:szCs w:val="24"/>
        </w:rPr>
        <w:t xml:space="preserve">Calibration laboratories accredited by </w:t>
      </w:r>
      <w:r w:rsidR="002F021E" w:rsidRPr="00C4305E">
        <w:rPr>
          <w:sz w:val="24"/>
          <w:szCs w:val="24"/>
        </w:rPr>
        <w:t>PNAC</w:t>
      </w:r>
      <w:r w:rsidR="00A226CB" w:rsidRPr="00C4305E">
        <w:rPr>
          <w:sz w:val="24"/>
          <w:szCs w:val="24"/>
        </w:rPr>
        <w:t xml:space="preserve"> shall estimate uncertainties of measurement for all calibrations and measurements covered by the scope of accreditation in compliance with the "Guide to the Expression </w:t>
      </w:r>
      <w:r w:rsidR="002F021E" w:rsidRPr="00C4305E">
        <w:rPr>
          <w:sz w:val="24"/>
          <w:szCs w:val="24"/>
        </w:rPr>
        <w:t>o</w:t>
      </w:r>
      <w:r w:rsidR="00A226CB" w:rsidRPr="00C4305E">
        <w:rPr>
          <w:sz w:val="24"/>
          <w:szCs w:val="24"/>
        </w:rPr>
        <w:t>f Uncertainty in Measurement" (GUM), including its supplement documents and/or ISO Guide 35.</w:t>
      </w:r>
    </w:p>
    <w:p w14:paraId="457D7C94" w14:textId="77777777" w:rsidR="00A226CB" w:rsidRPr="007714CB" w:rsidRDefault="00A226CB" w:rsidP="007714CB">
      <w:pPr>
        <w:jc w:val="both"/>
        <w:rPr>
          <w:sz w:val="24"/>
          <w:szCs w:val="24"/>
        </w:rPr>
      </w:pPr>
    </w:p>
    <w:p w14:paraId="7A211F4A" w14:textId="67050E3A" w:rsidR="00A226CB" w:rsidRPr="00C4305E" w:rsidRDefault="00E94176" w:rsidP="007714CB">
      <w:pPr>
        <w:jc w:val="both"/>
        <w:rPr>
          <w:b/>
          <w:bCs/>
          <w:sz w:val="24"/>
          <w:szCs w:val="24"/>
        </w:rPr>
      </w:pPr>
      <w:r w:rsidRPr="00C4305E">
        <w:rPr>
          <w:b/>
          <w:bCs/>
          <w:sz w:val="24"/>
          <w:szCs w:val="24"/>
        </w:rPr>
        <w:t>3</w:t>
      </w:r>
      <w:r w:rsidR="00A226CB" w:rsidRPr="00C4305E">
        <w:rPr>
          <w:b/>
          <w:bCs/>
          <w:sz w:val="24"/>
          <w:szCs w:val="24"/>
        </w:rPr>
        <w:t>.2</w:t>
      </w:r>
      <w:r w:rsidR="00C4305E" w:rsidRPr="00C4305E">
        <w:rPr>
          <w:b/>
          <w:bCs/>
          <w:sz w:val="24"/>
          <w:szCs w:val="24"/>
        </w:rPr>
        <w:tab/>
      </w:r>
      <w:r w:rsidR="00A226CB" w:rsidRPr="00C4305E">
        <w:rPr>
          <w:b/>
          <w:bCs/>
          <w:sz w:val="24"/>
          <w:szCs w:val="24"/>
        </w:rPr>
        <w:t xml:space="preserve">Policy on Scopes of Accreditation of </w:t>
      </w:r>
      <w:r w:rsidR="002F021E" w:rsidRPr="00C4305E">
        <w:rPr>
          <w:b/>
          <w:bCs/>
          <w:sz w:val="24"/>
          <w:szCs w:val="24"/>
        </w:rPr>
        <w:t>Calibration Laboratories</w:t>
      </w:r>
    </w:p>
    <w:p w14:paraId="63BA5ECE" w14:textId="77777777" w:rsidR="00A226CB" w:rsidRPr="007714CB" w:rsidRDefault="00A226CB" w:rsidP="007714CB">
      <w:pPr>
        <w:jc w:val="both"/>
        <w:rPr>
          <w:sz w:val="24"/>
          <w:szCs w:val="24"/>
        </w:rPr>
      </w:pPr>
    </w:p>
    <w:p w14:paraId="7FD3E7AA" w14:textId="2E1199B0" w:rsidR="00A226CB" w:rsidRPr="007714CB" w:rsidRDefault="00A226CB" w:rsidP="00C4305E">
      <w:pPr>
        <w:pStyle w:val="ListParagraph"/>
        <w:numPr>
          <w:ilvl w:val="2"/>
          <w:numId w:val="1"/>
        </w:numPr>
        <w:ind w:left="720"/>
        <w:jc w:val="both"/>
        <w:rPr>
          <w:sz w:val="24"/>
          <w:szCs w:val="24"/>
        </w:rPr>
      </w:pPr>
      <w:r w:rsidRPr="007714CB">
        <w:rPr>
          <w:sz w:val="24"/>
          <w:szCs w:val="24"/>
        </w:rPr>
        <w:t xml:space="preserve">The scope of accreditation of an </w:t>
      </w:r>
      <w:r w:rsidR="00E94176" w:rsidRPr="007714CB">
        <w:rPr>
          <w:sz w:val="24"/>
          <w:szCs w:val="24"/>
        </w:rPr>
        <w:t>accredited calibration</w:t>
      </w:r>
      <w:r w:rsidRPr="007714CB">
        <w:rPr>
          <w:sz w:val="24"/>
          <w:szCs w:val="24"/>
        </w:rPr>
        <w:t xml:space="preserve"> laboratory by </w:t>
      </w:r>
      <w:r w:rsidR="002F021E" w:rsidRPr="007714CB">
        <w:rPr>
          <w:sz w:val="24"/>
          <w:szCs w:val="24"/>
        </w:rPr>
        <w:t>PNAC</w:t>
      </w:r>
      <w:r w:rsidRPr="007714CB">
        <w:rPr>
          <w:sz w:val="24"/>
          <w:szCs w:val="24"/>
        </w:rPr>
        <w:t xml:space="preserve"> shall include the calibration and measurement capability (CMC) expressed in terms of:</w:t>
      </w:r>
    </w:p>
    <w:p w14:paraId="7721853B" w14:textId="77777777" w:rsidR="00E94176" w:rsidRPr="007714CB" w:rsidRDefault="00E94176" w:rsidP="007714CB">
      <w:pPr>
        <w:ind w:left="360"/>
        <w:jc w:val="both"/>
        <w:rPr>
          <w:sz w:val="24"/>
          <w:szCs w:val="24"/>
        </w:rPr>
      </w:pPr>
    </w:p>
    <w:p w14:paraId="7F6B54FF" w14:textId="592CE7D8" w:rsidR="00A226CB" w:rsidRPr="007714CB" w:rsidRDefault="00A226CB" w:rsidP="00C4305E">
      <w:pPr>
        <w:pStyle w:val="ListParagraph"/>
        <w:numPr>
          <w:ilvl w:val="0"/>
          <w:numId w:val="3"/>
        </w:numPr>
        <w:ind w:left="1080"/>
        <w:jc w:val="both"/>
        <w:rPr>
          <w:sz w:val="24"/>
          <w:szCs w:val="24"/>
        </w:rPr>
      </w:pPr>
      <w:r w:rsidRPr="007714CB">
        <w:rPr>
          <w:sz w:val="24"/>
          <w:szCs w:val="24"/>
        </w:rPr>
        <w:t xml:space="preserve">measurand or reference </w:t>
      </w:r>
      <w:r w:rsidR="00E94176" w:rsidRPr="007714CB">
        <w:rPr>
          <w:sz w:val="24"/>
          <w:szCs w:val="24"/>
        </w:rPr>
        <w:t>material.</w:t>
      </w:r>
    </w:p>
    <w:p w14:paraId="0BAA1521" w14:textId="08B54A4D" w:rsidR="00A226CB" w:rsidRPr="007714CB" w:rsidRDefault="00A226CB" w:rsidP="00C4305E">
      <w:pPr>
        <w:pStyle w:val="ListParagraph"/>
        <w:numPr>
          <w:ilvl w:val="0"/>
          <w:numId w:val="3"/>
        </w:numPr>
        <w:ind w:left="1080"/>
        <w:jc w:val="both"/>
        <w:rPr>
          <w:sz w:val="24"/>
          <w:szCs w:val="24"/>
        </w:rPr>
      </w:pPr>
      <w:r w:rsidRPr="007714CB">
        <w:rPr>
          <w:sz w:val="24"/>
          <w:szCs w:val="24"/>
        </w:rPr>
        <w:t>calibration or measurement method or procedure and type of instrument/material to be calibrated/</w:t>
      </w:r>
      <w:r w:rsidR="00E94176" w:rsidRPr="007714CB">
        <w:rPr>
          <w:sz w:val="24"/>
          <w:szCs w:val="24"/>
        </w:rPr>
        <w:t>measured.</w:t>
      </w:r>
    </w:p>
    <w:p w14:paraId="16F95CDF" w14:textId="72D8EF15" w:rsidR="00A226CB" w:rsidRPr="007714CB" w:rsidRDefault="00A226CB" w:rsidP="00C4305E">
      <w:pPr>
        <w:pStyle w:val="ListParagraph"/>
        <w:numPr>
          <w:ilvl w:val="0"/>
          <w:numId w:val="3"/>
        </w:numPr>
        <w:ind w:left="1080"/>
        <w:jc w:val="both"/>
        <w:rPr>
          <w:sz w:val="24"/>
          <w:szCs w:val="24"/>
        </w:rPr>
      </w:pPr>
      <w:r w:rsidRPr="007714CB">
        <w:rPr>
          <w:sz w:val="24"/>
          <w:szCs w:val="24"/>
        </w:rPr>
        <w:t xml:space="preserve">measurement range </w:t>
      </w:r>
      <w:r w:rsidR="00E94176" w:rsidRPr="007714CB">
        <w:rPr>
          <w:sz w:val="24"/>
          <w:szCs w:val="24"/>
        </w:rPr>
        <w:t>and additional</w:t>
      </w:r>
      <w:r w:rsidRPr="007714CB">
        <w:rPr>
          <w:sz w:val="24"/>
          <w:szCs w:val="24"/>
        </w:rPr>
        <w:t xml:space="preserve"> parameters where applicable, e.g., frequency of applied </w:t>
      </w:r>
      <w:r w:rsidR="00E94176" w:rsidRPr="007714CB">
        <w:rPr>
          <w:sz w:val="24"/>
          <w:szCs w:val="24"/>
        </w:rPr>
        <w:t>voltage.</w:t>
      </w:r>
    </w:p>
    <w:p w14:paraId="776C8E3B" w14:textId="18C2747A" w:rsidR="00A226CB" w:rsidRPr="007714CB" w:rsidRDefault="00A226CB" w:rsidP="00C4305E">
      <w:pPr>
        <w:pStyle w:val="ListParagraph"/>
        <w:numPr>
          <w:ilvl w:val="0"/>
          <w:numId w:val="3"/>
        </w:numPr>
        <w:ind w:left="1080"/>
        <w:jc w:val="both"/>
        <w:rPr>
          <w:sz w:val="24"/>
          <w:szCs w:val="24"/>
        </w:rPr>
      </w:pPr>
      <w:r w:rsidRPr="007714CB">
        <w:rPr>
          <w:sz w:val="24"/>
          <w:szCs w:val="24"/>
        </w:rPr>
        <w:t>measurement uncertainty.</w:t>
      </w:r>
    </w:p>
    <w:p w14:paraId="1A99689E" w14:textId="77777777" w:rsidR="00A226CB" w:rsidRPr="007714CB" w:rsidRDefault="00A226CB" w:rsidP="007714CB">
      <w:pPr>
        <w:jc w:val="both"/>
        <w:rPr>
          <w:sz w:val="24"/>
          <w:szCs w:val="24"/>
        </w:rPr>
      </w:pPr>
    </w:p>
    <w:p w14:paraId="1D6C422F" w14:textId="7053AE05" w:rsidR="00A226CB" w:rsidRPr="007714CB" w:rsidRDefault="00A226CB" w:rsidP="00C4305E">
      <w:pPr>
        <w:pStyle w:val="ListParagraph"/>
        <w:numPr>
          <w:ilvl w:val="2"/>
          <w:numId w:val="1"/>
        </w:numPr>
        <w:ind w:left="720"/>
        <w:jc w:val="both"/>
        <w:rPr>
          <w:sz w:val="24"/>
          <w:szCs w:val="24"/>
        </w:rPr>
      </w:pPr>
      <w:r w:rsidRPr="007714CB">
        <w:rPr>
          <w:sz w:val="24"/>
          <w:szCs w:val="24"/>
        </w:rPr>
        <w:t>There shall be no ambiguity on the expression of the CMC on the scopes of accreditation and, consequently,</w:t>
      </w:r>
      <w:r w:rsidR="00325B45" w:rsidRPr="007714CB">
        <w:rPr>
          <w:sz w:val="24"/>
          <w:szCs w:val="24"/>
        </w:rPr>
        <w:t xml:space="preserve"> </w:t>
      </w:r>
      <w:r w:rsidRPr="007714CB">
        <w:rPr>
          <w:sz w:val="24"/>
          <w:szCs w:val="24"/>
        </w:rPr>
        <w:t>on the smallest measurement uncertainty that can be expected to be achieved by a laboratory during a calibration or a measurement. Where the measurand covers value, or a range of values, one or more of the following methods for expression of measurement uncertainty shall be applied:</w:t>
      </w:r>
    </w:p>
    <w:p w14:paraId="1B5D9617" w14:textId="77777777" w:rsidR="00325B45" w:rsidRPr="007714CB" w:rsidRDefault="00325B45" w:rsidP="007714CB">
      <w:pPr>
        <w:pStyle w:val="ListParagraph"/>
        <w:ind w:left="1080"/>
        <w:jc w:val="both"/>
        <w:rPr>
          <w:sz w:val="24"/>
          <w:szCs w:val="24"/>
        </w:rPr>
      </w:pPr>
    </w:p>
    <w:p w14:paraId="5D33BA32" w14:textId="0B408AD4" w:rsidR="00A226CB" w:rsidRPr="007714CB" w:rsidRDefault="00A226CB" w:rsidP="00C4305E">
      <w:pPr>
        <w:pStyle w:val="ListParagraph"/>
        <w:numPr>
          <w:ilvl w:val="0"/>
          <w:numId w:val="11"/>
        </w:numPr>
        <w:ind w:left="1080"/>
        <w:jc w:val="both"/>
        <w:rPr>
          <w:sz w:val="24"/>
          <w:szCs w:val="24"/>
        </w:rPr>
      </w:pPr>
      <w:r w:rsidRPr="007714CB">
        <w:rPr>
          <w:sz w:val="24"/>
          <w:szCs w:val="24"/>
        </w:rPr>
        <w:lastRenderedPageBreak/>
        <w:t>A single value, which is valid throughout the measurement range.</w:t>
      </w:r>
    </w:p>
    <w:p w14:paraId="5903551F" w14:textId="1F80D309" w:rsidR="00A226CB" w:rsidRPr="007714CB" w:rsidRDefault="00A226CB" w:rsidP="00C4305E">
      <w:pPr>
        <w:pStyle w:val="ListParagraph"/>
        <w:numPr>
          <w:ilvl w:val="0"/>
          <w:numId w:val="11"/>
        </w:numPr>
        <w:ind w:left="1080"/>
        <w:jc w:val="both"/>
        <w:rPr>
          <w:sz w:val="24"/>
          <w:szCs w:val="24"/>
        </w:rPr>
      </w:pPr>
      <w:r w:rsidRPr="007714CB">
        <w:rPr>
          <w:sz w:val="24"/>
          <w:szCs w:val="24"/>
        </w:rPr>
        <w:t xml:space="preserve">A measurement ranges. In this case a calibration laboratory shall ensure that linear interpolation </w:t>
      </w:r>
      <w:r w:rsidR="00943238" w:rsidRPr="007714CB">
        <w:rPr>
          <w:sz w:val="24"/>
          <w:szCs w:val="24"/>
        </w:rPr>
        <w:t>i</w:t>
      </w:r>
      <w:r w:rsidRPr="007714CB">
        <w:rPr>
          <w:sz w:val="24"/>
          <w:szCs w:val="24"/>
        </w:rPr>
        <w:t xml:space="preserve">s appropriate </w:t>
      </w:r>
      <w:r w:rsidR="00325B45" w:rsidRPr="007714CB">
        <w:rPr>
          <w:sz w:val="24"/>
          <w:szCs w:val="24"/>
        </w:rPr>
        <w:t>to</w:t>
      </w:r>
      <w:r w:rsidRPr="007714CB">
        <w:rPr>
          <w:sz w:val="24"/>
          <w:szCs w:val="24"/>
        </w:rPr>
        <w:t xml:space="preserve"> find the uncertainty at intermediate values.</w:t>
      </w:r>
    </w:p>
    <w:p w14:paraId="6FE56664" w14:textId="14BFE3FA" w:rsidR="00A226CB" w:rsidRPr="007714CB" w:rsidRDefault="00A226CB" w:rsidP="00C4305E">
      <w:pPr>
        <w:pStyle w:val="ListParagraph"/>
        <w:numPr>
          <w:ilvl w:val="0"/>
          <w:numId w:val="11"/>
        </w:numPr>
        <w:ind w:left="1080"/>
        <w:jc w:val="both"/>
        <w:rPr>
          <w:sz w:val="24"/>
          <w:szCs w:val="24"/>
        </w:rPr>
      </w:pPr>
      <w:r w:rsidRPr="007714CB">
        <w:rPr>
          <w:sz w:val="24"/>
          <w:szCs w:val="24"/>
        </w:rPr>
        <w:t>An explicit function of the measurand and/or a parameter.</w:t>
      </w:r>
    </w:p>
    <w:p w14:paraId="6D60F240" w14:textId="6B05A020" w:rsidR="00A226CB" w:rsidRPr="007714CB" w:rsidRDefault="00A226CB" w:rsidP="00C4305E">
      <w:pPr>
        <w:pStyle w:val="ListParagraph"/>
        <w:numPr>
          <w:ilvl w:val="0"/>
          <w:numId w:val="11"/>
        </w:numPr>
        <w:ind w:left="1080"/>
        <w:jc w:val="both"/>
        <w:rPr>
          <w:sz w:val="24"/>
          <w:szCs w:val="24"/>
        </w:rPr>
      </w:pPr>
      <w:r w:rsidRPr="007714CB">
        <w:rPr>
          <w:sz w:val="24"/>
          <w:szCs w:val="24"/>
        </w:rPr>
        <w:t>A matrix where the values of the uncertainty depend on the values of the measurand and additional parameters.</w:t>
      </w:r>
    </w:p>
    <w:p w14:paraId="3B3A7CE2" w14:textId="50EC06C5" w:rsidR="00A226CB" w:rsidRPr="007714CB" w:rsidRDefault="00943238" w:rsidP="00C4305E">
      <w:pPr>
        <w:pStyle w:val="ListParagraph"/>
        <w:numPr>
          <w:ilvl w:val="0"/>
          <w:numId w:val="11"/>
        </w:numPr>
        <w:ind w:left="1080"/>
        <w:jc w:val="both"/>
        <w:rPr>
          <w:sz w:val="24"/>
          <w:szCs w:val="24"/>
        </w:rPr>
      </w:pPr>
      <w:r w:rsidRPr="007714CB">
        <w:rPr>
          <w:sz w:val="24"/>
          <w:szCs w:val="24"/>
        </w:rPr>
        <w:t>A</w:t>
      </w:r>
      <w:r w:rsidR="00A226CB" w:rsidRPr="007714CB">
        <w:rPr>
          <w:sz w:val="24"/>
          <w:szCs w:val="24"/>
        </w:rPr>
        <w:t xml:space="preserve"> graphical form,</w:t>
      </w:r>
      <w:r w:rsidR="00325B45" w:rsidRPr="007714CB">
        <w:rPr>
          <w:sz w:val="24"/>
          <w:szCs w:val="24"/>
        </w:rPr>
        <w:t xml:space="preserve"> </w:t>
      </w:r>
      <w:r w:rsidR="00A226CB" w:rsidRPr="007714CB">
        <w:rPr>
          <w:sz w:val="24"/>
          <w:szCs w:val="24"/>
        </w:rPr>
        <w:t>providing there is sufficient resolution on each axis to obtain at least two significant figures for the uncertainty.</w:t>
      </w:r>
    </w:p>
    <w:p w14:paraId="4DD5B8DA" w14:textId="77777777" w:rsidR="00A226CB" w:rsidRPr="007714CB" w:rsidRDefault="00A226CB" w:rsidP="007714CB">
      <w:pPr>
        <w:jc w:val="both"/>
        <w:rPr>
          <w:sz w:val="24"/>
          <w:szCs w:val="24"/>
        </w:rPr>
      </w:pPr>
    </w:p>
    <w:p w14:paraId="1B21595E" w14:textId="6FFE117F" w:rsidR="00A226CB" w:rsidRPr="00584D8B" w:rsidRDefault="00584D8B" w:rsidP="00584D8B">
      <w:pPr>
        <w:ind w:firstLine="360"/>
        <w:jc w:val="both"/>
        <w:rPr>
          <w:i/>
          <w:iCs/>
          <w:sz w:val="24"/>
          <w:szCs w:val="24"/>
        </w:rPr>
      </w:pPr>
      <w:r>
        <w:rPr>
          <w:i/>
          <w:iCs/>
          <w:sz w:val="24"/>
          <w:szCs w:val="24"/>
        </w:rPr>
        <w:t>Note:</w:t>
      </w:r>
      <w:r w:rsidR="005F22A1">
        <w:rPr>
          <w:i/>
          <w:iCs/>
          <w:sz w:val="24"/>
          <w:szCs w:val="24"/>
        </w:rPr>
        <w:tab/>
      </w:r>
      <w:r w:rsidR="00A226CB" w:rsidRPr="00584D8B">
        <w:rPr>
          <w:i/>
          <w:iCs/>
          <w:sz w:val="24"/>
          <w:szCs w:val="24"/>
        </w:rPr>
        <w:t>Open intervals (e.g., "U &lt; x") are not allowed in the specification of uncertainties.</w:t>
      </w:r>
    </w:p>
    <w:p w14:paraId="696E1A47" w14:textId="77777777" w:rsidR="00A226CB" w:rsidRPr="007714CB" w:rsidRDefault="00A226CB" w:rsidP="007714CB">
      <w:pPr>
        <w:jc w:val="both"/>
        <w:rPr>
          <w:sz w:val="24"/>
          <w:szCs w:val="24"/>
        </w:rPr>
      </w:pPr>
    </w:p>
    <w:p w14:paraId="6060A6A1" w14:textId="3FBF331E" w:rsidR="00A226CB" w:rsidRPr="007714CB" w:rsidRDefault="00A226CB" w:rsidP="00B40E1C">
      <w:pPr>
        <w:pStyle w:val="ListParagraph"/>
        <w:numPr>
          <w:ilvl w:val="2"/>
          <w:numId w:val="1"/>
        </w:numPr>
        <w:ind w:left="720"/>
        <w:jc w:val="both"/>
        <w:rPr>
          <w:sz w:val="24"/>
          <w:szCs w:val="24"/>
        </w:rPr>
      </w:pPr>
      <w:r w:rsidRPr="007714CB">
        <w:rPr>
          <w:sz w:val="24"/>
          <w:szCs w:val="24"/>
        </w:rPr>
        <w:t>The uncertainty covered by the CMC shall be expressed as the expanded uncertainty having a specific coverage probability of approximately 95 %. The unit of the uncertainty shall always be the same as that of the measurand or in a term relative to the measurand,</w:t>
      </w:r>
      <w:r w:rsidR="00325B45" w:rsidRPr="007714CB">
        <w:rPr>
          <w:sz w:val="24"/>
          <w:szCs w:val="24"/>
        </w:rPr>
        <w:t xml:space="preserve"> </w:t>
      </w:r>
      <w:r w:rsidRPr="007714CB">
        <w:rPr>
          <w:sz w:val="24"/>
          <w:szCs w:val="24"/>
        </w:rPr>
        <w:t xml:space="preserve">e.g., percent, </w:t>
      </w:r>
      <w:r w:rsidR="005F22A1" w:rsidRPr="005F22A1">
        <w:rPr>
          <w:sz w:val="24"/>
          <w:szCs w:val="24"/>
        </w:rPr>
        <w:t>µV/</w:t>
      </w:r>
      <w:proofErr w:type="gramStart"/>
      <w:r w:rsidR="005F22A1" w:rsidRPr="005F22A1">
        <w:rPr>
          <w:sz w:val="24"/>
          <w:szCs w:val="24"/>
        </w:rPr>
        <w:t>V</w:t>
      </w:r>
      <w:proofErr w:type="gramEnd"/>
      <w:r w:rsidR="005F22A1">
        <w:rPr>
          <w:sz w:val="24"/>
          <w:szCs w:val="24"/>
        </w:rPr>
        <w:t xml:space="preserve"> </w:t>
      </w:r>
      <w:r w:rsidRPr="007714CB">
        <w:rPr>
          <w:sz w:val="24"/>
          <w:szCs w:val="24"/>
        </w:rPr>
        <w:t>or part per 10</w:t>
      </w:r>
      <w:r w:rsidR="005F22A1" w:rsidRPr="005F22A1">
        <w:rPr>
          <w:sz w:val="24"/>
          <w:szCs w:val="24"/>
          <w:vertAlign w:val="superscript"/>
        </w:rPr>
        <w:t>6</w:t>
      </w:r>
      <w:r w:rsidRPr="007714CB">
        <w:rPr>
          <w:sz w:val="24"/>
          <w:szCs w:val="24"/>
        </w:rPr>
        <w:t>. Because of the ambiguity of definitions, the use of terms "PPM" and "PPB" are not acceptable.</w:t>
      </w:r>
    </w:p>
    <w:p w14:paraId="23F78069" w14:textId="77777777" w:rsidR="007E749D" w:rsidRDefault="00A226CB" w:rsidP="00B40E1C">
      <w:pPr>
        <w:pStyle w:val="ListParagraph"/>
        <w:numPr>
          <w:ilvl w:val="2"/>
          <w:numId w:val="1"/>
        </w:numPr>
        <w:ind w:left="720"/>
        <w:jc w:val="both"/>
        <w:rPr>
          <w:sz w:val="24"/>
          <w:szCs w:val="24"/>
        </w:rPr>
      </w:pPr>
      <w:r w:rsidRPr="007714CB">
        <w:rPr>
          <w:sz w:val="24"/>
          <w:szCs w:val="24"/>
        </w:rPr>
        <w:t xml:space="preserve">The CMC quoted shall include the contribution from a best existing device to be calibrated such that the CMC claimed is demonstrably realizable. </w:t>
      </w:r>
    </w:p>
    <w:p w14:paraId="0BEAEFBA" w14:textId="77777777" w:rsidR="007E749D" w:rsidRDefault="007E749D" w:rsidP="007E749D">
      <w:pPr>
        <w:ind w:left="360"/>
        <w:jc w:val="both"/>
        <w:rPr>
          <w:sz w:val="24"/>
          <w:szCs w:val="24"/>
        </w:rPr>
      </w:pPr>
    </w:p>
    <w:p w14:paraId="76E55CC8" w14:textId="65293B08" w:rsidR="00A226CB" w:rsidRPr="007E749D" w:rsidRDefault="007E749D" w:rsidP="007E749D">
      <w:pPr>
        <w:ind w:left="360"/>
        <w:jc w:val="both"/>
        <w:rPr>
          <w:i/>
          <w:iCs/>
          <w:sz w:val="24"/>
          <w:szCs w:val="24"/>
        </w:rPr>
      </w:pPr>
      <w:r w:rsidRPr="007E749D">
        <w:rPr>
          <w:i/>
          <w:iCs/>
          <w:sz w:val="24"/>
          <w:szCs w:val="24"/>
        </w:rPr>
        <w:t xml:space="preserve">Note: </w:t>
      </w:r>
      <w:r w:rsidR="00A226CB" w:rsidRPr="007E749D">
        <w:rPr>
          <w:i/>
          <w:iCs/>
          <w:sz w:val="24"/>
          <w:szCs w:val="24"/>
        </w:rPr>
        <w:t>The term "best existing device" is understood as a device to be calibrated that is commercially or otherwise available for customers, even if it has a special performance (stability) or has a long history of calibration.</w:t>
      </w:r>
    </w:p>
    <w:p w14:paraId="15D581AF" w14:textId="77777777" w:rsidR="007E749D" w:rsidRPr="007E749D" w:rsidRDefault="007E749D" w:rsidP="007E749D">
      <w:pPr>
        <w:jc w:val="both"/>
        <w:rPr>
          <w:i/>
          <w:iCs/>
          <w:sz w:val="24"/>
          <w:szCs w:val="24"/>
        </w:rPr>
      </w:pPr>
    </w:p>
    <w:p w14:paraId="58254CE1" w14:textId="2FE8ECE9" w:rsidR="00A226CB" w:rsidRPr="007E749D" w:rsidRDefault="007E749D" w:rsidP="007E749D">
      <w:pPr>
        <w:ind w:left="360"/>
        <w:jc w:val="both"/>
        <w:rPr>
          <w:i/>
          <w:iCs/>
          <w:sz w:val="24"/>
          <w:szCs w:val="24"/>
        </w:rPr>
      </w:pPr>
      <w:r w:rsidRPr="007E749D">
        <w:rPr>
          <w:i/>
          <w:iCs/>
          <w:sz w:val="24"/>
          <w:szCs w:val="24"/>
        </w:rPr>
        <w:t xml:space="preserve">Note: </w:t>
      </w:r>
      <w:r w:rsidR="00A226CB" w:rsidRPr="007E749D">
        <w:rPr>
          <w:i/>
          <w:iCs/>
          <w:sz w:val="24"/>
          <w:szCs w:val="24"/>
        </w:rPr>
        <w:t xml:space="preserve">When it is possible that the best existing device can have a contribution to uncertainty from repeatability equal to zero, this value may be used in the evaluation of the CMC. However </w:t>
      </w:r>
      <w:r w:rsidR="00943238" w:rsidRPr="007E749D">
        <w:rPr>
          <w:i/>
          <w:iCs/>
          <w:sz w:val="24"/>
          <w:szCs w:val="24"/>
        </w:rPr>
        <w:t>o</w:t>
      </w:r>
      <w:r w:rsidR="00A226CB" w:rsidRPr="007E749D">
        <w:rPr>
          <w:i/>
          <w:iCs/>
          <w:sz w:val="24"/>
          <w:szCs w:val="24"/>
        </w:rPr>
        <w:t>ther fixed uncertainties associated with the best existing device shall be included.</w:t>
      </w:r>
    </w:p>
    <w:p w14:paraId="710D8D0C" w14:textId="77777777" w:rsidR="007E749D" w:rsidRPr="007E749D" w:rsidRDefault="007E749D" w:rsidP="007E749D">
      <w:pPr>
        <w:jc w:val="both"/>
        <w:rPr>
          <w:i/>
          <w:iCs/>
          <w:sz w:val="24"/>
          <w:szCs w:val="24"/>
        </w:rPr>
      </w:pPr>
    </w:p>
    <w:p w14:paraId="05EA3CE8" w14:textId="35CC134F" w:rsidR="00A226CB" w:rsidRDefault="007E749D" w:rsidP="007E749D">
      <w:pPr>
        <w:ind w:left="360"/>
        <w:jc w:val="both"/>
        <w:rPr>
          <w:i/>
          <w:iCs/>
          <w:sz w:val="24"/>
          <w:szCs w:val="24"/>
        </w:rPr>
      </w:pPr>
      <w:r w:rsidRPr="007E749D">
        <w:rPr>
          <w:i/>
          <w:iCs/>
          <w:sz w:val="24"/>
          <w:szCs w:val="24"/>
        </w:rPr>
        <w:t xml:space="preserve">Note: </w:t>
      </w:r>
      <w:r w:rsidR="00A226CB" w:rsidRPr="007E749D">
        <w:rPr>
          <w:i/>
          <w:iCs/>
          <w:sz w:val="24"/>
          <w:szCs w:val="24"/>
        </w:rPr>
        <w:t>In exceptional instances, it is recognized that a "best existing device" does not</w:t>
      </w:r>
      <w:r w:rsidR="00943238" w:rsidRPr="007E749D">
        <w:rPr>
          <w:i/>
          <w:iCs/>
          <w:sz w:val="24"/>
          <w:szCs w:val="24"/>
        </w:rPr>
        <w:t xml:space="preserve"> </w:t>
      </w:r>
      <w:r w:rsidR="00A226CB" w:rsidRPr="007E749D">
        <w:rPr>
          <w:i/>
          <w:iCs/>
          <w:sz w:val="24"/>
          <w:szCs w:val="24"/>
        </w:rPr>
        <w:t xml:space="preserve">exist and/or contributions to the </w:t>
      </w:r>
      <w:r w:rsidR="00943238" w:rsidRPr="007E749D">
        <w:rPr>
          <w:i/>
          <w:iCs/>
          <w:sz w:val="24"/>
          <w:szCs w:val="24"/>
        </w:rPr>
        <w:t>uncertainty</w:t>
      </w:r>
      <w:r w:rsidR="00A226CB" w:rsidRPr="007E749D">
        <w:rPr>
          <w:i/>
          <w:iCs/>
          <w:sz w:val="24"/>
          <w:szCs w:val="24"/>
        </w:rPr>
        <w:t xml:space="preserve"> attributed to the device may significantly affect the uncertainty. If such contributions to uncertainty from the device can be separated from other contributions, then the contributions from the device may be excluded from the CMC statement. For such a case, however, the scope of accreditation shall clearly identify that the contributions to the uncertainty from the device are not included.</w:t>
      </w:r>
    </w:p>
    <w:p w14:paraId="473C987C" w14:textId="77777777" w:rsidR="007E749D" w:rsidRPr="007E749D" w:rsidRDefault="007E749D" w:rsidP="007E749D">
      <w:pPr>
        <w:ind w:left="360"/>
        <w:jc w:val="both"/>
        <w:rPr>
          <w:i/>
          <w:iCs/>
          <w:sz w:val="24"/>
          <w:szCs w:val="24"/>
        </w:rPr>
      </w:pPr>
    </w:p>
    <w:p w14:paraId="69D86C1A" w14:textId="7DDF5ED2" w:rsidR="00A226CB" w:rsidRPr="007E749D" w:rsidRDefault="00A226CB" w:rsidP="00B40E1C">
      <w:pPr>
        <w:pStyle w:val="ListParagraph"/>
        <w:numPr>
          <w:ilvl w:val="2"/>
          <w:numId w:val="1"/>
        </w:numPr>
        <w:ind w:left="720"/>
        <w:jc w:val="both"/>
        <w:rPr>
          <w:sz w:val="24"/>
          <w:szCs w:val="24"/>
        </w:rPr>
      </w:pPr>
      <w:r w:rsidRPr="007714CB">
        <w:rPr>
          <w:sz w:val="24"/>
          <w:szCs w:val="24"/>
        </w:rPr>
        <w:t xml:space="preserve">Where </w:t>
      </w:r>
      <w:r w:rsidR="00943238" w:rsidRPr="007714CB">
        <w:rPr>
          <w:sz w:val="24"/>
          <w:szCs w:val="24"/>
        </w:rPr>
        <w:t>laboratories</w:t>
      </w:r>
      <w:r w:rsidRPr="007714CB">
        <w:rPr>
          <w:sz w:val="24"/>
          <w:szCs w:val="24"/>
        </w:rPr>
        <w:t xml:space="preserve"> offer services such as reference value provision, the uncertainty covered by the CMC shall include factors related to the measurement procedure as it will be carried out on a sample, i.e., typical matrix effects,</w:t>
      </w:r>
      <w:r w:rsidR="007E749D">
        <w:rPr>
          <w:sz w:val="24"/>
          <w:szCs w:val="24"/>
        </w:rPr>
        <w:t xml:space="preserve"> </w:t>
      </w:r>
      <w:r w:rsidRPr="007E749D">
        <w:rPr>
          <w:sz w:val="24"/>
          <w:szCs w:val="24"/>
        </w:rPr>
        <w:t xml:space="preserve">interferences, etc. </w:t>
      </w:r>
      <w:r w:rsidR="00943238" w:rsidRPr="007E749D">
        <w:rPr>
          <w:sz w:val="24"/>
          <w:szCs w:val="24"/>
        </w:rPr>
        <w:t>s</w:t>
      </w:r>
      <w:r w:rsidRPr="007E749D">
        <w:rPr>
          <w:sz w:val="24"/>
          <w:szCs w:val="24"/>
        </w:rPr>
        <w:t>hall be considered. The uncertainty covered by the CMC will not generally include contributions arising from the instability or inhomogeneity of the material. The CMC shall be based on an analysis of the inherent performance of the method for typical stable and homogeneous samples.</w:t>
      </w:r>
    </w:p>
    <w:p w14:paraId="501E8761" w14:textId="236684B4" w:rsidR="00A226CB" w:rsidRPr="007E749D" w:rsidRDefault="00A226CB" w:rsidP="007E749D">
      <w:pPr>
        <w:ind w:left="360"/>
        <w:jc w:val="both"/>
        <w:rPr>
          <w:i/>
          <w:iCs/>
          <w:sz w:val="24"/>
          <w:szCs w:val="24"/>
        </w:rPr>
      </w:pPr>
      <w:r w:rsidRPr="007E749D">
        <w:rPr>
          <w:i/>
          <w:iCs/>
          <w:sz w:val="24"/>
          <w:szCs w:val="24"/>
        </w:rPr>
        <w:t>Note: The uncertainty described by the CMG for the reference value measurement</w:t>
      </w:r>
      <w:r w:rsidR="00943238" w:rsidRPr="007E749D">
        <w:rPr>
          <w:i/>
          <w:iCs/>
          <w:sz w:val="24"/>
          <w:szCs w:val="24"/>
        </w:rPr>
        <w:t xml:space="preserve"> </w:t>
      </w:r>
      <w:r w:rsidRPr="007E749D">
        <w:rPr>
          <w:i/>
          <w:iCs/>
          <w:sz w:val="24"/>
          <w:szCs w:val="24"/>
        </w:rPr>
        <w:t>is not identical with the uncertainty associated with a reference material provided by a reference materials producer. The expanded uncertainty of a certified reference material will in general</w:t>
      </w:r>
      <w:r w:rsidR="007E749D">
        <w:rPr>
          <w:sz w:val="24"/>
          <w:szCs w:val="24"/>
        </w:rPr>
        <w:t xml:space="preserve"> </w:t>
      </w:r>
      <w:r w:rsidRPr="007E749D">
        <w:rPr>
          <w:i/>
          <w:iCs/>
          <w:sz w:val="24"/>
          <w:szCs w:val="24"/>
        </w:rPr>
        <w:lastRenderedPageBreak/>
        <w:t>be higher than the uncertainty covered by the CMG of the reference measurement on the reference material.</w:t>
      </w:r>
    </w:p>
    <w:p w14:paraId="3E3C7DF6" w14:textId="77777777" w:rsidR="00A226CB" w:rsidRPr="007714CB" w:rsidRDefault="00A226CB" w:rsidP="007714CB">
      <w:pPr>
        <w:jc w:val="both"/>
        <w:rPr>
          <w:sz w:val="24"/>
          <w:szCs w:val="24"/>
        </w:rPr>
      </w:pPr>
    </w:p>
    <w:p w14:paraId="27C76F66" w14:textId="6C0E6BF6" w:rsidR="00A226CB" w:rsidRPr="007714CB" w:rsidRDefault="00A226CB" w:rsidP="00081E41">
      <w:pPr>
        <w:pStyle w:val="ListParagraph"/>
        <w:numPr>
          <w:ilvl w:val="0"/>
          <w:numId w:val="1"/>
        </w:numPr>
        <w:tabs>
          <w:tab w:val="clear" w:pos="720"/>
          <w:tab w:val="num" w:pos="630"/>
        </w:tabs>
        <w:ind w:left="360"/>
        <w:jc w:val="both"/>
        <w:rPr>
          <w:b/>
          <w:bCs/>
          <w:sz w:val="24"/>
          <w:szCs w:val="24"/>
        </w:rPr>
      </w:pPr>
      <w:r w:rsidRPr="007714CB">
        <w:rPr>
          <w:b/>
          <w:bCs/>
          <w:sz w:val="24"/>
          <w:szCs w:val="24"/>
        </w:rPr>
        <w:t>Policy on Statement of Uncertainty of Measurement on Calibration Certificates</w:t>
      </w:r>
    </w:p>
    <w:p w14:paraId="29096CFB" w14:textId="77777777" w:rsidR="00A226CB" w:rsidRPr="007714CB" w:rsidRDefault="00A226CB" w:rsidP="007714CB">
      <w:pPr>
        <w:jc w:val="both"/>
        <w:rPr>
          <w:sz w:val="24"/>
          <w:szCs w:val="24"/>
        </w:rPr>
      </w:pPr>
    </w:p>
    <w:p w14:paraId="69A69340" w14:textId="5126141B" w:rsidR="00A226CB" w:rsidRPr="007714CB" w:rsidRDefault="002F021E" w:rsidP="00081E41">
      <w:pPr>
        <w:pStyle w:val="ListParagraph"/>
        <w:numPr>
          <w:ilvl w:val="2"/>
          <w:numId w:val="1"/>
        </w:numPr>
        <w:ind w:left="720"/>
        <w:jc w:val="both"/>
        <w:rPr>
          <w:sz w:val="24"/>
          <w:szCs w:val="24"/>
        </w:rPr>
      </w:pPr>
      <w:r w:rsidRPr="007714CB">
        <w:rPr>
          <w:sz w:val="24"/>
          <w:szCs w:val="24"/>
        </w:rPr>
        <w:t>PNAC</w:t>
      </w:r>
      <w:r w:rsidR="00A226CB" w:rsidRPr="007714CB">
        <w:rPr>
          <w:sz w:val="24"/>
          <w:szCs w:val="24"/>
        </w:rPr>
        <w:t xml:space="preserve"> requires calibration laboratories to report, in</w:t>
      </w:r>
      <w:r w:rsidR="00325B45" w:rsidRPr="007714CB">
        <w:rPr>
          <w:sz w:val="24"/>
          <w:szCs w:val="24"/>
        </w:rPr>
        <w:t xml:space="preserve"> </w:t>
      </w:r>
      <w:r w:rsidR="00A226CB" w:rsidRPr="007714CB">
        <w:rPr>
          <w:sz w:val="24"/>
          <w:szCs w:val="24"/>
        </w:rPr>
        <w:t xml:space="preserve">the </w:t>
      </w:r>
      <w:r w:rsidR="00325B45" w:rsidRPr="007714CB">
        <w:rPr>
          <w:sz w:val="24"/>
          <w:szCs w:val="24"/>
        </w:rPr>
        <w:t>c</w:t>
      </w:r>
      <w:r w:rsidR="00A226CB" w:rsidRPr="007714CB">
        <w:rPr>
          <w:sz w:val="24"/>
          <w:szCs w:val="24"/>
        </w:rPr>
        <w:t>alibration</w:t>
      </w:r>
      <w:r w:rsidR="00325B45" w:rsidRPr="007714CB">
        <w:rPr>
          <w:sz w:val="24"/>
          <w:szCs w:val="24"/>
        </w:rPr>
        <w:t xml:space="preserve"> </w:t>
      </w:r>
      <w:r w:rsidR="00A226CB" w:rsidRPr="007714CB">
        <w:rPr>
          <w:sz w:val="24"/>
          <w:szCs w:val="24"/>
        </w:rPr>
        <w:t>certificate,</w:t>
      </w:r>
      <w:r w:rsidR="00325B45" w:rsidRPr="007714CB">
        <w:rPr>
          <w:sz w:val="24"/>
          <w:szCs w:val="24"/>
        </w:rPr>
        <w:t xml:space="preserve"> </w:t>
      </w:r>
      <w:r w:rsidR="00A226CB" w:rsidRPr="007714CB">
        <w:rPr>
          <w:sz w:val="24"/>
          <w:szCs w:val="24"/>
        </w:rPr>
        <w:t>the uncertainty of measurement and/or a statement of compliance with an identified metrological specification or clauses thereof,</w:t>
      </w:r>
      <w:r w:rsidR="00325B45" w:rsidRPr="007714CB">
        <w:rPr>
          <w:sz w:val="24"/>
          <w:szCs w:val="24"/>
        </w:rPr>
        <w:t xml:space="preserve"> </w:t>
      </w:r>
      <w:r w:rsidR="00A226CB" w:rsidRPr="007714CB">
        <w:rPr>
          <w:sz w:val="24"/>
          <w:szCs w:val="24"/>
        </w:rPr>
        <w:t>based on 1S0/IEC 17025.</w:t>
      </w:r>
    </w:p>
    <w:p w14:paraId="366BF5B0" w14:textId="6A5AFCD4" w:rsidR="00A226CB" w:rsidRPr="007714CB" w:rsidRDefault="00A226CB" w:rsidP="00081E41">
      <w:pPr>
        <w:pStyle w:val="ListParagraph"/>
        <w:numPr>
          <w:ilvl w:val="2"/>
          <w:numId w:val="1"/>
        </w:numPr>
        <w:ind w:left="720"/>
        <w:jc w:val="both"/>
        <w:rPr>
          <w:sz w:val="24"/>
          <w:szCs w:val="24"/>
        </w:rPr>
      </w:pPr>
      <w:r w:rsidRPr="007714CB">
        <w:rPr>
          <w:sz w:val="24"/>
          <w:szCs w:val="24"/>
        </w:rPr>
        <w:t>Accredited</w:t>
      </w:r>
      <w:r w:rsidR="00325B45" w:rsidRPr="007714CB">
        <w:rPr>
          <w:sz w:val="24"/>
          <w:szCs w:val="24"/>
        </w:rPr>
        <w:t xml:space="preserve"> </w:t>
      </w:r>
      <w:r w:rsidRPr="007714CB">
        <w:rPr>
          <w:sz w:val="24"/>
          <w:szCs w:val="24"/>
        </w:rPr>
        <w:t>calibration</w:t>
      </w:r>
      <w:r w:rsidR="00325B45" w:rsidRPr="007714CB">
        <w:rPr>
          <w:sz w:val="24"/>
          <w:szCs w:val="24"/>
        </w:rPr>
        <w:t xml:space="preserve"> </w:t>
      </w:r>
      <w:r w:rsidRPr="007714CB">
        <w:rPr>
          <w:sz w:val="24"/>
          <w:szCs w:val="24"/>
        </w:rPr>
        <w:t>laboratories shall report the measured quantity value and the uncertainty of measurement, in compliance with the requirements in 3.2-3.5 of this section.</w:t>
      </w:r>
    </w:p>
    <w:p w14:paraId="66BD28F1" w14:textId="4C895743" w:rsidR="00A226CB" w:rsidRPr="007714CB" w:rsidRDefault="00A226CB" w:rsidP="00081E41">
      <w:pPr>
        <w:pStyle w:val="ListParagraph"/>
        <w:numPr>
          <w:ilvl w:val="2"/>
          <w:numId w:val="1"/>
        </w:numPr>
        <w:ind w:left="720"/>
        <w:jc w:val="both"/>
        <w:rPr>
          <w:sz w:val="24"/>
          <w:szCs w:val="24"/>
        </w:rPr>
      </w:pPr>
      <w:r w:rsidRPr="007714CB">
        <w:rPr>
          <w:sz w:val="24"/>
          <w:szCs w:val="24"/>
        </w:rPr>
        <w:t>By exception, and where it has been established</w:t>
      </w:r>
      <w:r w:rsidR="00325B45" w:rsidRPr="007714CB">
        <w:rPr>
          <w:sz w:val="24"/>
          <w:szCs w:val="24"/>
        </w:rPr>
        <w:t xml:space="preserve"> </w:t>
      </w:r>
      <w:r w:rsidRPr="007714CB">
        <w:rPr>
          <w:sz w:val="24"/>
          <w:szCs w:val="24"/>
        </w:rPr>
        <w:t>during contract review that only a statement of compliance with a specification is required, then the measured quantity value and the measurement uncertainty may be omitted on the calibration certificate. The following shall however apply:</w:t>
      </w:r>
    </w:p>
    <w:p w14:paraId="01D894C0" w14:textId="1EB9C2C6" w:rsidR="00A226CB" w:rsidRPr="007714CB" w:rsidRDefault="00A226CB" w:rsidP="00C35C07">
      <w:pPr>
        <w:pStyle w:val="ListParagraph"/>
        <w:numPr>
          <w:ilvl w:val="0"/>
          <w:numId w:val="8"/>
        </w:numPr>
        <w:ind w:left="1080"/>
        <w:jc w:val="both"/>
        <w:rPr>
          <w:sz w:val="24"/>
          <w:szCs w:val="24"/>
        </w:rPr>
      </w:pPr>
      <w:r w:rsidRPr="007714CB">
        <w:rPr>
          <w:sz w:val="24"/>
          <w:szCs w:val="24"/>
        </w:rPr>
        <w:t>The calibration certificate is not intended to be used in support</w:t>
      </w:r>
      <w:r w:rsidR="00325B45" w:rsidRPr="007714CB">
        <w:rPr>
          <w:sz w:val="24"/>
          <w:szCs w:val="24"/>
        </w:rPr>
        <w:t xml:space="preserve"> </w:t>
      </w:r>
      <w:r w:rsidRPr="007714CB">
        <w:rPr>
          <w:sz w:val="24"/>
          <w:szCs w:val="24"/>
        </w:rPr>
        <w:t>of the further dissemination of metrological traceability (i.e. to calibrate another device</w:t>
      </w:r>
      <w:proofErr w:type="gramStart"/>
      <w:r w:rsidRPr="007714CB">
        <w:rPr>
          <w:sz w:val="24"/>
          <w:szCs w:val="24"/>
        </w:rPr>
        <w:t>);</w:t>
      </w:r>
      <w:proofErr w:type="gramEnd"/>
    </w:p>
    <w:p w14:paraId="6CCF2C24" w14:textId="03B383FB" w:rsidR="00A226CB" w:rsidRPr="007714CB" w:rsidRDefault="00A226CB" w:rsidP="00C35C07">
      <w:pPr>
        <w:pStyle w:val="ListParagraph"/>
        <w:numPr>
          <w:ilvl w:val="0"/>
          <w:numId w:val="8"/>
        </w:numPr>
        <w:ind w:left="1080"/>
        <w:jc w:val="both"/>
        <w:rPr>
          <w:sz w:val="24"/>
          <w:szCs w:val="24"/>
        </w:rPr>
      </w:pPr>
      <w:r w:rsidRPr="007714CB">
        <w:rPr>
          <w:sz w:val="24"/>
          <w:szCs w:val="24"/>
        </w:rPr>
        <w:t>As specified</w:t>
      </w:r>
      <w:r w:rsidR="00325B45" w:rsidRPr="007714CB">
        <w:rPr>
          <w:sz w:val="24"/>
          <w:szCs w:val="24"/>
        </w:rPr>
        <w:t xml:space="preserve"> </w:t>
      </w:r>
      <w:r w:rsidRPr="007714CB">
        <w:rPr>
          <w:sz w:val="24"/>
          <w:szCs w:val="24"/>
        </w:rPr>
        <w:t>in</w:t>
      </w:r>
      <w:r w:rsidR="00325B45" w:rsidRPr="007714CB">
        <w:rPr>
          <w:sz w:val="24"/>
          <w:szCs w:val="24"/>
        </w:rPr>
        <w:t xml:space="preserve"> </w:t>
      </w:r>
      <w:r w:rsidRPr="007714CB">
        <w:rPr>
          <w:sz w:val="24"/>
          <w:szCs w:val="24"/>
        </w:rPr>
        <w:t>1S0/IEC</w:t>
      </w:r>
      <w:r w:rsidR="00325B45" w:rsidRPr="007714CB">
        <w:rPr>
          <w:sz w:val="24"/>
          <w:szCs w:val="24"/>
        </w:rPr>
        <w:t xml:space="preserve"> </w:t>
      </w:r>
      <w:r w:rsidRPr="007714CB">
        <w:rPr>
          <w:sz w:val="24"/>
          <w:szCs w:val="24"/>
        </w:rPr>
        <w:t>17025</w:t>
      </w:r>
      <w:r w:rsidR="00325B45" w:rsidRPr="007714CB">
        <w:rPr>
          <w:sz w:val="24"/>
          <w:szCs w:val="24"/>
        </w:rPr>
        <w:t xml:space="preserve"> </w:t>
      </w:r>
      <w:r w:rsidRPr="007714CB">
        <w:rPr>
          <w:sz w:val="24"/>
          <w:szCs w:val="24"/>
        </w:rPr>
        <w:t>clause 7.8.6,</w:t>
      </w:r>
      <w:r w:rsidR="00325B45" w:rsidRPr="007714CB">
        <w:rPr>
          <w:sz w:val="24"/>
          <w:szCs w:val="24"/>
        </w:rPr>
        <w:t xml:space="preserve"> </w:t>
      </w:r>
      <w:r w:rsidRPr="007714CB">
        <w:rPr>
          <w:sz w:val="24"/>
          <w:szCs w:val="24"/>
        </w:rPr>
        <w:t>the laboratory</w:t>
      </w:r>
      <w:r w:rsidR="00325B45" w:rsidRPr="007714CB">
        <w:rPr>
          <w:sz w:val="24"/>
          <w:szCs w:val="24"/>
        </w:rPr>
        <w:t xml:space="preserve"> </w:t>
      </w:r>
      <w:r w:rsidRPr="007714CB">
        <w:rPr>
          <w:sz w:val="24"/>
          <w:szCs w:val="24"/>
        </w:rPr>
        <w:t>shall determine the uncertainty and take that uncertainty into account when issuing the statement of compliance; and</w:t>
      </w:r>
    </w:p>
    <w:p w14:paraId="5E4F396B" w14:textId="09537C54" w:rsidR="00A226CB" w:rsidRPr="007714CB" w:rsidRDefault="00A226CB" w:rsidP="00C35C07">
      <w:pPr>
        <w:pStyle w:val="ListParagraph"/>
        <w:numPr>
          <w:ilvl w:val="0"/>
          <w:numId w:val="8"/>
        </w:numPr>
        <w:ind w:left="1080"/>
        <w:jc w:val="both"/>
        <w:rPr>
          <w:sz w:val="24"/>
          <w:szCs w:val="24"/>
        </w:rPr>
      </w:pPr>
      <w:r w:rsidRPr="007714CB">
        <w:rPr>
          <w:sz w:val="24"/>
          <w:szCs w:val="24"/>
        </w:rPr>
        <w:t>The laboratory shall retain documentary evidence of the measured quantity value and the</w:t>
      </w:r>
      <w:r w:rsidR="00325B45" w:rsidRPr="007714CB">
        <w:rPr>
          <w:sz w:val="24"/>
          <w:szCs w:val="24"/>
        </w:rPr>
        <w:t xml:space="preserve"> </w:t>
      </w:r>
      <w:r w:rsidRPr="007714CB">
        <w:rPr>
          <w:sz w:val="24"/>
          <w:szCs w:val="24"/>
        </w:rPr>
        <w:t>uncertainty</w:t>
      </w:r>
      <w:r w:rsidR="00325B45" w:rsidRPr="007714CB">
        <w:rPr>
          <w:sz w:val="24"/>
          <w:szCs w:val="24"/>
        </w:rPr>
        <w:t xml:space="preserve"> </w:t>
      </w:r>
      <w:r w:rsidRPr="007714CB">
        <w:rPr>
          <w:sz w:val="24"/>
          <w:szCs w:val="24"/>
        </w:rPr>
        <w:t>of measurement,</w:t>
      </w:r>
      <w:r w:rsidR="00325B45" w:rsidRPr="007714CB">
        <w:rPr>
          <w:sz w:val="24"/>
          <w:szCs w:val="24"/>
        </w:rPr>
        <w:t xml:space="preserve"> </w:t>
      </w:r>
      <w:r w:rsidRPr="007714CB">
        <w:rPr>
          <w:sz w:val="24"/>
          <w:szCs w:val="24"/>
        </w:rPr>
        <w:t>as specified</w:t>
      </w:r>
      <w:r w:rsidR="00325B45" w:rsidRPr="007714CB">
        <w:rPr>
          <w:sz w:val="24"/>
          <w:szCs w:val="24"/>
        </w:rPr>
        <w:t xml:space="preserve"> </w:t>
      </w:r>
      <w:r w:rsidRPr="007714CB">
        <w:rPr>
          <w:sz w:val="24"/>
          <w:szCs w:val="24"/>
        </w:rPr>
        <w:t>in</w:t>
      </w:r>
      <w:r w:rsidR="00325B45" w:rsidRPr="007714CB">
        <w:rPr>
          <w:sz w:val="24"/>
          <w:szCs w:val="24"/>
        </w:rPr>
        <w:t xml:space="preserve"> </w:t>
      </w:r>
      <w:r w:rsidRPr="007714CB">
        <w:rPr>
          <w:sz w:val="24"/>
          <w:szCs w:val="24"/>
        </w:rPr>
        <w:t>1S0/IEC</w:t>
      </w:r>
      <w:r w:rsidR="00325B45" w:rsidRPr="007714CB">
        <w:rPr>
          <w:sz w:val="24"/>
          <w:szCs w:val="24"/>
        </w:rPr>
        <w:t xml:space="preserve"> </w:t>
      </w:r>
      <w:r w:rsidRPr="007714CB">
        <w:rPr>
          <w:sz w:val="24"/>
          <w:szCs w:val="24"/>
        </w:rPr>
        <w:t>17025</w:t>
      </w:r>
      <w:r w:rsidR="00325B45" w:rsidRPr="007714CB">
        <w:rPr>
          <w:sz w:val="24"/>
          <w:szCs w:val="24"/>
        </w:rPr>
        <w:t xml:space="preserve"> </w:t>
      </w:r>
      <w:r w:rsidRPr="007714CB">
        <w:rPr>
          <w:sz w:val="24"/>
          <w:szCs w:val="24"/>
        </w:rPr>
        <w:t>clauses</w:t>
      </w:r>
      <w:r w:rsidR="00325B45" w:rsidRPr="007714CB">
        <w:rPr>
          <w:sz w:val="24"/>
          <w:szCs w:val="24"/>
        </w:rPr>
        <w:t xml:space="preserve"> </w:t>
      </w:r>
      <w:r w:rsidRPr="007714CB">
        <w:rPr>
          <w:sz w:val="24"/>
          <w:szCs w:val="24"/>
        </w:rPr>
        <w:t xml:space="preserve">7.8.6 and </w:t>
      </w:r>
      <w:proofErr w:type="gramStart"/>
      <w:r w:rsidRPr="007714CB">
        <w:rPr>
          <w:sz w:val="24"/>
          <w:szCs w:val="24"/>
        </w:rPr>
        <w:t>7.5,</w:t>
      </w:r>
      <w:r w:rsidR="00325B45" w:rsidRPr="007714CB">
        <w:rPr>
          <w:sz w:val="24"/>
          <w:szCs w:val="24"/>
        </w:rPr>
        <w:t xml:space="preserve"> </w:t>
      </w:r>
      <w:r w:rsidRPr="007714CB">
        <w:rPr>
          <w:sz w:val="24"/>
          <w:szCs w:val="24"/>
        </w:rPr>
        <w:t>and</w:t>
      </w:r>
      <w:proofErr w:type="gramEnd"/>
      <w:r w:rsidRPr="007714CB">
        <w:rPr>
          <w:sz w:val="24"/>
          <w:szCs w:val="24"/>
        </w:rPr>
        <w:t xml:space="preserve"> shall provide such evidence upon request.</w:t>
      </w:r>
    </w:p>
    <w:p w14:paraId="50DF373E" w14:textId="77777777" w:rsidR="00A226CB" w:rsidRPr="007714CB" w:rsidRDefault="00A226CB" w:rsidP="00C35C07">
      <w:pPr>
        <w:ind w:left="1080"/>
        <w:jc w:val="both"/>
        <w:rPr>
          <w:sz w:val="24"/>
          <w:szCs w:val="24"/>
        </w:rPr>
      </w:pPr>
    </w:p>
    <w:p w14:paraId="53AF20EF" w14:textId="050D7493" w:rsidR="00D322F7" w:rsidRPr="007714CB" w:rsidRDefault="00A226CB" w:rsidP="00081E41">
      <w:pPr>
        <w:pStyle w:val="ListParagraph"/>
        <w:numPr>
          <w:ilvl w:val="2"/>
          <w:numId w:val="1"/>
        </w:numPr>
        <w:ind w:left="720"/>
        <w:jc w:val="both"/>
        <w:rPr>
          <w:sz w:val="24"/>
          <w:szCs w:val="24"/>
        </w:rPr>
      </w:pPr>
      <w:r w:rsidRPr="007714CB">
        <w:rPr>
          <w:sz w:val="24"/>
          <w:szCs w:val="24"/>
        </w:rPr>
        <w:t>The</w:t>
      </w:r>
      <w:r w:rsidR="00325B45" w:rsidRPr="007714CB">
        <w:rPr>
          <w:sz w:val="24"/>
          <w:szCs w:val="24"/>
        </w:rPr>
        <w:t xml:space="preserve"> measurement result </w:t>
      </w:r>
      <w:r w:rsidRPr="007714CB">
        <w:rPr>
          <w:sz w:val="24"/>
          <w:szCs w:val="24"/>
        </w:rPr>
        <w:t>shall</w:t>
      </w:r>
      <w:r w:rsidR="00325B45" w:rsidRPr="007714CB">
        <w:rPr>
          <w:sz w:val="24"/>
          <w:szCs w:val="24"/>
        </w:rPr>
        <w:t xml:space="preserve"> </w:t>
      </w:r>
      <w:r w:rsidRPr="007714CB">
        <w:rPr>
          <w:sz w:val="24"/>
          <w:szCs w:val="24"/>
        </w:rPr>
        <w:t>include</w:t>
      </w:r>
      <w:r w:rsidR="00325B45" w:rsidRPr="007714CB">
        <w:rPr>
          <w:sz w:val="24"/>
          <w:szCs w:val="24"/>
        </w:rPr>
        <w:t xml:space="preserve"> </w:t>
      </w:r>
      <w:r w:rsidRPr="007714CB">
        <w:rPr>
          <w:sz w:val="24"/>
          <w:szCs w:val="24"/>
        </w:rPr>
        <w:t>the</w:t>
      </w:r>
      <w:r w:rsidR="00325B45" w:rsidRPr="007714CB">
        <w:rPr>
          <w:sz w:val="24"/>
          <w:szCs w:val="24"/>
        </w:rPr>
        <w:t xml:space="preserve"> </w:t>
      </w:r>
      <w:r w:rsidRPr="007714CB">
        <w:rPr>
          <w:sz w:val="24"/>
          <w:szCs w:val="24"/>
        </w:rPr>
        <w:t>measured</w:t>
      </w:r>
      <w:r w:rsidR="00325B45" w:rsidRPr="007714CB">
        <w:rPr>
          <w:sz w:val="24"/>
          <w:szCs w:val="24"/>
        </w:rPr>
        <w:t xml:space="preserve"> </w:t>
      </w:r>
      <w:r w:rsidRPr="007714CB">
        <w:rPr>
          <w:sz w:val="24"/>
          <w:szCs w:val="24"/>
        </w:rPr>
        <w:t>quantity</w:t>
      </w:r>
      <w:r w:rsidR="00325B45" w:rsidRPr="007714CB">
        <w:rPr>
          <w:sz w:val="24"/>
          <w:szCs w:val="24"/>
        </w:rPr>
        <w:t xml:space="preserve"> </w:t>
      </w:r>
      <w:r w:rsidRPr="007714CB">
        <w:rPr>
          <w:sz w:val="24"/>
          <w:szCs w:val="24"/>
        </w:rPr>
        <w:t>value</w:t>
      </w:r>
      <w:r w:rsidR="00325B45" w:rsidRPr="007714CB">
        <w:rPr>
          <w:sz w:val="24"/>
          <w:szCs w:val="24"/>
        </w:rPr>
        <w:t xml:space="preserve"> </w:t>
      </w:r>
      <w:r w:rsidRPr="007714CB">
        <w:rPr>
          <w:sz w:val="24"/>
          <w:szCs w:val="24"/>
        </w:rPr>
        <w:t>y</w:t>
      </w:r>
      <w:r w:rsidR="00325B45" w:rsidRPr="007714CB">
        <w:rPr>
          <w:sz w:val="24"/>
          <w:szCs w:val="24"/>
        </w:rPr>
        <w:t xml:space="preserve"> </w:t>
      </w:r>
      <w:r w:rsidRPr="007714CB">
        <w:rPr>
          <w:sz w:val="24"/>
          <w:szCs w:val="24"/>
        </w:rPr>
        <w:t>and</w:t>
      </w:r>
      <w:r w:rsidR="00325B45" w:rsidRPr="007714CB">
        <w:rPr>
          <w:sz w:val="24"/>
          <w:szCs w:val="24"/>
        </w:rPr>
        <w:t xml:space="preserve"> </w:t>
      </w:r>
      <w:r w:rsidRPr="007714CB">
        <w:rPr>
          <w:sz w:val="24"/>
          <w:szCs w:val="24"/>
        </w:rPr>
        <w:t>the associated</w:t>
      </w:r>
      <w:r w:rsidR="00325B45" w:rsidRPr="007714CB">
        <w:rPr>
          <w:sz w:val="24"/>
          <w:szCs w:val="24"/>
        </w:rPr>
        <w:t xml:space="preserve"> </w:t>
      </w:r>
      <w:r w:rsidRPr="007714CB">
        <w:rPr>
          <w:sz w:val="24"/>
          <w:szCs w:val="24"/>
        </w:rPr>
        <w:t>expanded</w:t>
      </w:r>
      <w:r w:rsidR="00325B45" w:rsidRPr="007714CB">
        <w:rPr>
          <w:sz w:val="24"/>
          <w:szCs w:val="24"/>
        </w:rPr>
        <w:t xml:space="preserve"> </w:t>
      </w:r>
      <w:r w:rsidRPr="007714CB">
        <w:rPr>
          <w:sz w:val="24"/>
          <w:szCs w:val="24"/>
        </w:rPr>
        <w:t>uncertainty</w:t>
      </w:r>
      <w:r w:rsidR="00325B45" w:rsidRPr="007714CB">
        <w:rPr>
          <w:sz w:val="24"/>
          <w:szCs w:val="24"/>
        </w:rPr>
        <w:t xml:space="preserve"> </w:t>
      </w:r>
      <w:r w:rsidRPr="007714CB">
        <w:rPr>
          <w:sz w:val="24"/>
          <w:szCs w:val="24"/>
        </w:rPr>
        <w:t>U.</w:t>
      </w:r>
      <w:r w:rsidR="007714CB" w:rsidRPr="007714CB">
        <w:rPr>
          <w:sz w:val="24"/>
          <w:szCs w:val="24"/>
        </w:rPr>
        <w:t xml:space="preserve"> </w:t>
      </w:r>
      <w:r w:rsidRPr="007714CB">
        <w:rPr>
          <w:sz w:val="24"/>
          <w:szCs w:val="24"/>
        </w:rPr>
        <w:t>In</w:t>
      </w:r>
      <w:r w:rsidR="00325B45" w:rsidRPr="007714CB">
        <w:rPr>
          <w:sz w:val="24"/>
          <w:szCs w:val="24"/>
        </w:rPr>
        <w:t xml:space="preserve"> </w:t>
      </w:r>
      <w:r w:rsidRPr="007714CB">
        <w:rPr>
          <w:sz w:val="24"/>
          <w:szCs w:val="24"/>
        </w:rPr>
        <w:t>calibration</w:t>
      </w:r>
      <w:r w:rsidR="00325B45" w:rsidRPr="007714CB">
        <w:rPr>
          <w:sz w:val="24"/>
          <w:szCs w:val="24"/>
        </w:rPr>
        <w:t xml:space="preserve"> </w:t>
      </w:r>
      <w:r w:rsidRPr="007714CB">
        <w:rPr>
          <w:sz w:val="24"/>
          <w:szCs w:val="24"/>
        </w:rPr>
        <w:t>certificates</w:t>
      </w:r>
      <w:r w:rsidR="00325B45" w:rsidRPr="007714CB">
        <w:rPr>
          <w:sz w:val="24"/>
          <w:szCs w:val="24"/>
        </w:rPr>
        <w:t xml:space="preserve"> </w:t>
      </w:r>
      <w:r w:rsidRPr="007714CB">
        <w:rPr>
          <w:sz w:val="24"/>
          <w:szCs w:val="24"/>
        </w:rPr>
        <w:t>the</w:t>
      </w:r>
      <w:r w:rsidR="00325B45" w:rsidRPr="007714CB">
        <w:rPr>
          <w:sz w:val="24"/>
          <w:szCs w:val="24"/>
        </w:rPr>
        <w:t xml:space="preserve"> </w:t>
      </w:r>
      <w:r w:rsidRPr="007714CB">
        <w:rPr>
          <w:sz w:val="24"/>
          <w:szCs w:val="24"/>
        </w:rPr>
        <w:t>measurement result should</w:t>
      </w:r>
      <w:r w:rsidR="00325B45" w:rsidRPr="007714CB">
        <w:rPr>
          <w:sz w:val="24"/>
          <w:szCs w:val="24"/>
        </w:rPr>
        <w:t xml:space="preserve"> </w:t>
      </w:r>
      <w:r w:rsidRPr="007714CB">
        <w:rPr>
          <w:sz w:val="24"/>
          <w:szCs w:val="24"/>
        </w:rPr>
        <w:t>be reported as y</w:t>
      </w:r>
      <w:r w:rsidR="00325B45" w:rsidRPr="007714CB">
        <w:rPr>
          <w:sz w:val="24"/>
          <w:szCs w:val="24"/>
        </w:rPr>
        <w:t xml:space="preserve"> </w:t>
      </w:r>
      <w:r w:rsidRPr="007714CB">
        <w:rPr>
          <w:sz w:val="24"/>
          <w:szCs w:val="24"/>
        </w:rPr>
        <w:t>± U associated with the units of y</w:t>
      </w:r>
      <w:r w:rsidR="00325B45" w:rsidRPr="007714CB">
        <w:rPr>
          <w:sz w:val="24"/>
          <w:szCs w:val="24"/>
        </w:rPr>
        <w:t xml:space="preserve"> </w:t>
      </w:r>
      <w:r w:rsidRPr="007714CB">
        <w:rPr>
          <w:sz w:val="24"/>
          <w:szCs w:val="24"/>
        </w:rPr>
        <w:t>and</w:t>
      </w:r>
      <w:r w:rsidR="00325B45" w:rsidRPr="007714CB">
        <w:rPr>
          <w:sz w:val="24"/>
          <w:szCs w:val="24"/>
        </w:rPr>
        <w:t xml:space="preserve"> </w:t>
      </w:r>
      <w:r w:rsidRPr="007714CB">
        <w:rPr>
          <w:sz w:val="24"/>
          <w:szCs w:val="24"/>
        </w:rPr>
        <w:t>U.</w:t>
      </w:r>
      <w:r w:rsidR="00325B45" w:rsidRPr="007714CB">
        <w:rPr>
          <w:sz w:val="24"/>
          <w:szCs w:val="24"/>
        </w:rPr>
        <w:t xml:space="preserve"> </w:t>
      </w:r>
      <w:r w:rsidRPr="007714CB">
        <w:rPr>
          <w:sz w:val="24"/>
          <w:szCs w:val="24"/>
        </w:rPr>
        <w:t>Tabular presentation</w:t>
      </w:r>
      <w:r w:rsidR="00325B45" w:rsidRPr="007714CB">
        <w:rPr>
          <w:sz w:val="24"/>
          <w:szCs w:val="24"/>
        </w:rPr>
        <w:t xml:space="preserve"> </w:t>
      </w:r>
      <w:r w:rsidRPr="007714CB">
        <w:rPr>
          <w:sz w:val="24"/>
          <w:szCs w:val="24"/>
        </w:rPr>
        <w:t>of the</w:t>
      </w:r>
      <w:r w:rsidR="00325B45" w:rsidRPr="007714CB">
        <w:rPr>
          <w:sz w:val="24"/>
          <w:szCs w:val="24"/>
        </w:rPr>
        <w:t xml:space="preserve"> </w:t>
      </w:r>
      <w:r w:rsidRPr="007714CB">
        <w:rPr>
          <w:sz w:val="24"/>
          <w:szCs w:val="24"/>
        </w:rPr>
        <w:t>measurement</w:t>
      </w:r>
      <w:r w:rsidR="00325B45" w:rsidRPr="007714CB">
        <w:rPr>
          <w:sz w:val="24"/>
          <w:szCs w:val="24"/>
        </w:rPr>
        <w:t xml:space="preserve"> </w:t>
      </w:r>
      <w:r w:rsidRPr="007714CB">
        <w:rPr>
          <w:sz w:val="24"/>
          <w:szCs w:val="24"/>
        </w:rPr>
        <w:t>result</w:t>
      </w:r>
      <w:r w:rsidR="00325B45" w:rsidRPr="007714CB">
        <w:rPr>
          <w:sz w:val="24"/>
          <w:szCs w:val="24"/>
        </w:rPr>
        <w:t xml:space="preserve"> </w:t>
      </w:r>
      <w:r w:rsidRPr="007714CB">
        <w:rPr>
          <w:sz w:val="24"/>
          <w:szCs w:val="24"/>
        </w:rPr>
        <w:t>may</w:t>
      </w:r>
      <w:r w:rsidR="00325B45" w:rsidRPr="007714CB">
        <w:rPr>
          <w:sz w:val="24"/>
          <w:szCs w:val="24"/>
        </w:rPr>
        <w:t xml:space="preserve"> </w:t>
      </w:r>
      <w:r w:rsidRPr="007714CB">
        <w:rPr>
          <w:sz w:val="24"/>
          <w:szCs w:val="24"/>
        </w:rPr>
        <w:t>be used</w:t>
      </w:r>
      <w:r w:rsidR="00325B45" w:rsidRPr="007714CB">
        <w:rPr>
          <w:sz w:val="24"/>
          <w:szCs w:val="24"/>
        </w:rPr>
        <w:t xml:space="preserve"> </w:t>
      </w:r>
      <w:r w:rsidRPr="007714CB">
        <w:rPr>
          <w:sz w:val="24"/>
          <w:szCs w:val="24"/>
        </w:rPr>
        <w:t>and the</w:t>
      </w:r>
      <w:r w:rsidR="00325B45" w:rsidRPr="007714CB">
        <w:rPr>
          <w:sz w:val="24"/>
          <w:szCs w:val="24"/>
        </w:rPr>
        <w:t xml:space="preserve"> </w:t>
      </w:r>
      <w:r w:rsidRPr="007714CB">
        <w:rPr>
          <w:sz w:val="24"/>
          <w:szCs w:val="24"/>
        </w:rPr>
        <w:t>relative</w:t>
      </w:r>
      <w:r w:rsidR="00325B45" w:rsidRPr="007714CB">
        <w:rPr>
          <w:sz w:val="24"/>
          <w:szCs w:val="24"/>
        </w:rPr>
        <w:t xml:space="preserve"> </w:t>
      </w:r>
      <w:r w:rsidRPr="007714CB">
        <w:rPr>
          <w:sz w:val="24"/>
          <w:szCs w:val="24"/>
        </w:rPr>
        <w:t xml:space="preserve">expanded uncertainty </w:t>
      </w:r>
      <w:r w:rsidR="00D336CE" w:rsidRPr="00D336CE">
        <w:rPr>
          <w:sz w:val="24"/>
          <w:szCs w:val="24"/>
        </w:rPr>
        <w:t>U / |y|</w:t>
      </w:r>
      <w:r w:rsidR="00D336CE">
        <w:rPr>
          <w:sz w:val="24"/>
          <w:szCs w:val="24"/>
        </w:rPr>
        <w:t xml:space="preserve"> </w:t>
      </w:r>
      <w:r w:rsidRPr="007714CB">
        <w:rPr>
          <w:sz w:val="24"/>
          <w:szCs w:val="24"/>
        </w:rPr>
        <w:t xml:space="preserve">may also be provided if appropriate. The coverage factor and the </w:t>
      </w:r>
      <w:r w:rsidR="00325B45" w:rsidRPr="007714CB">
        <w:rPr>
          <w:sz w:val="24"/>
          <w:szCs w:val="24"/>
        </w:rPr>
        <w:t xml:space="preserve">coverage probability </w:t>
      </w:r>
      <w:r w:rsidRPr="007714CB">
        <w:rPr>
          <w:sz w:val="24"/>
          <w:szCs w:val="24"/>
        </w:rPr>
        <w:t>shall</w:t>
      </w:r>
      <w:r w:rsidR="00325B45" w:rsidRPr="007714CB">
        <w:rPr>
          <w:sz w:val="24"/>
          <w:szCs w:val="24"/>
        </w:rPr>
        <w:t xml:space="preserve"> </w:t>
      </w:r>
      <w:r w:rsidRPr="007714CB">
        <w:rPr>
          <w:sz w:val="24"/>
          <w:szCs w:val="24"/>
        </w:rPr>
        <w:t>be</w:t>
      </w:r>
      <w:r w:rsidR="00325B45" w:rsidRPr="007714CB">
        <w:rPr>
          <w:sz w:val="24"/>
          <w:szCs w:val="24"/>
        </w:rPr>
        <w:t xml:space="preserve"> </w:t>
      </w:r>
      <w:r w:rsidRPr="007714CB">
        <w:rPr>
          <w:sz w:val="24"/>
          <w:szCs w:val="24"/>
        </w:rPr>
        <w:t>stated</w:t>
      </w:r>
      <w:r w:rsidR="00325B45" w:rsidRPr="007714CB">
        <w:rPr>
          <w:sz w:val="24"/>
          <w:szCs w:val="24"/>
        </w:rPr>
        <w:t xml:space="preserve"> </w:t>
      </w:r>
      <w:r w:rsidRPr="007714CB">
        <w:rPr>
          <w:sz w:val="24"/>
          <w:szCs w:val="24"/>
        </w:rPr>
        <w:t>on</w:t>
      </w:r>
      <w:r w:rsidR="00325B45" w:rsidRPr="007714CB">
        <w:rPr>
          <w:sz w:val="24"/>
          <w:szCs w:val="24"/>
        </w:rPr>
        <w:t xml:space="preserve"> </w:t>
      </w:r>
      <w:r w:rsidRPr="007714CB">
        <w:rPr>
          <w:sz w:val="24"/>
          <w:szCs w:val="24"/>
        </w:rPr>
        <w:t>the</w:t>
      </w:r>
      <w:r w:rsidR="00325B45" w:rsidRPr="007714CB">
        <w:rPr>
          <w:sz w:val="24"/>
          <w:szCs w:val="24"/>
        </w:rPr>
        <w:t xml:space="preserve"> </w:t>
      </w:r>
      <w:r w:rsidRPr="007714CB">
        <w:rPr>
          <w:sz w:val="24"/>
          <w:szCs w:val="24"/>
        </w:rPr>
        <w:t>calibration</w:t>
      </w:r>
      <w:r w:rsidR="00325B45" w:rsidRPr="007714CB">
        <w:rPr>
          <w:sz w:val="24"/>
          <w:szCs w:val="24"/>
        </w:rPr>
        <w:t xml:space="preserve"> </w:t>
      </w:r>
      <w:r w:rsidRPr="007714CB">
        <w:rPr>
          <w:sz w:val="24"/>
          <w:szCs w:val="24"/>
        </w:rPr>
        <w:t>certificate.</w:t>
      </w:r>
      <w:r w:rsidR="00325B45" w:rsidRPr="007714CB">
        <w:rPr>
          <w:sz w:val="24"/>
          <w:szCs w:val="24"/>
        </w:rPr>
        <w:t xml:space="preserve"> </w:t>
      </w:r>
      <w:r w:rsidRPr="007714CB">
        <w:rPr>
          <w:sz w:val="24"/>
          <w:szCs w:val="24"/>
        </w:rPr>
        <w:t>To</w:t>
      </w:r>
      <w:r w:rsidR="00325B45" w:rsidRPr="007714CB">
        <w:rPr>
          <w:sz w:val="24"/>
          <w:szCs w:val="24"/>
        </w:rPr>
        <w:t xml:space="preserve"> </w:t>
      </w:r>
      <w:r w:rsidRPr="007714CB">
        <w:rPr>
          <w:sz w:val="24"/>
          <w:szCs w:val="24"/>
        </w:rPr>
        <w:t>this</w:t>
      </w:r>
      <w:r w:rsidR="00325B45" w:rsidRPr="007714CB">
        <w:rPr>
          <w:sz w:val="24"/>
          <w:szCs w:val="24"/>
        </w:rPr>
        <w:t xml:space="preserve"> </w:t>
      </w:r>
      <w:r w:rsidRPr="007714CB">
        <w:rPr>
          <w:sz w:val="24"/>
          <w:szCs w:val="24"/>
        </w:rPr>
        <w:t>an explanatory note shall be added, which may have the following content:</w:t>
      </w:r>
    </w:p>
    <w:p w14:paraId="79D9E4D4" w14:textId="77777777" w:rsidR="00D336CE" w:rsidRDefault="00D336CE" w:rsidP="00D336CE">
      <w:pPr>
        <w:pStyle w:val="ListParagraph"/>
        <w:ind w:left="1080"/>
        <w:jc w:val="both"/>
        <w:rPr>
          <w:sz w:val="24"/>
          <w:szCs w:val="24"/>
        </w:rPr>
      </w:pPr>
    </w:p>
    <w:p w14:paraId="76638B97" w14:textId="65EE1649" w:rsidR="00A226CB" w:rsidRPr="00D336CE" w:rsidRDefault="00A226CB" w:rsidP="00D336CE">
      <w:pPr>
        <w:pStyle w:val="ListParagraph"/>
        <w:ind w:left="1080"/>
        <w:jc w:val="both"/>
        <w:rPr>
          <w:i/>
          <w:iCs/>
          <w:sz w:val="24"/>
          <w:szCs w:val="24"/>
        </w:rPr>
      </w:pPr>
      <w:r w:rsidRPr="00D336CE">
        <w:rPr>
          <w:i/>
          <w:iCs/>
          <w:sz w:val="24"/>
          <w:szCs w:val="24"/>
        </w:rPr>
        <w:t>"The reported</w:t>
      </w:r>
      <w:r w:rsidR="00325B45" w:rsidRPr="00D336CE">
        <w:rPr>
          <w:i/>
          <w:iCs/>
          <w:sz w:val="24"/>
          <w:szCs w:val="24"/>
        </w:rPr>
        <w:t xml:space="preserve"> </w:t>
      </w:r>
      <w:r w:rsidRPr="00D336CE">
        <w:rPr>
          <w:i/>
          <w:iCs/>
          <w:sz w:val="24"/>
          <w:szCs w:val="24"/>
        </w:rPr>
        <w:t>expanded</w:t>
      </w:r>
      <w:r w:rsidR="00325B45" w:rsidRPr="00D336CE">
        <w:rPr>
          <w:i/>
          <w:iCs/>
          <w:sz w:val="24"/>
          <w:szCs w:val="24"/>
        </w:rPr>
        <w:t xml:space="preserve"> </w:t>
      </w:r>
      <w:r w:rsidRPr="00D336CE">
        <w:rPr>
          <w:i/>
          <w:iCs/>
          <w:sz w:val="24"/>
          <w:szCs w:val="24"/>
        </w:rPr>
        <w:t>uncertainty</w:t>
      </w:r>
      <w:r w:rsidR="00325B45" w:rsidRPr="00D336CE">
        <w:rPr>
          <w:i/>
          <w:iCs/>
          <w:sz w:val="24"/>
          <w:szCs w:val="24"/>
        </w:rPr>
        <w:t xml:space="preserve"> </w:t>
      </w:r>
      <w:r w:rsidRPr="00D336CE">
        <w:rPr>
          <w:i/>
          <w:iCs/>
          <w:sz w:val="24"/>
          <w:szCs w:val="24"/>
        </w:rPr>
        <w:t>of measurement</w:t>
      </w:r>
      <w:r w:rsidR="00325B45" w:rsidRPr="00D336CE">
        <w:rPr>
          <w:i/>
          <w:iCs/>
          <w:sz w:val="24"/>
          <w:szCs w:val="24"/>
        </w:rPr>
        <w:t xml:space="preserve"> </w:t>
      </w:r>
      <w:r w:rsidRPr="00D336CE">
        <w:rPr>
          <w:i/>
          <w:iCs/>
          <w:sz w:val="24"/>
          <w:szCs w:val="24"/>
        </w:rPr>
        <w:t>is stated</w:t>
      </w:r>
      <w:r w:rsidR="00325B45" w:rsidRPr="00D336CE">
        <w:rPr>
          <w:i/>
          <w:iCs/>
          <w:sz w:val="24"/>
          <w:szCs w:val="24"/>
        </w:rPr>
        <w:t xml:space="preserve"> </w:t>
      </w:r>
      <w:r w:rsidRPr="00D336CE">
        <w:rPr>
          <w:i/>
          <w:iCs/>
          <w:sz w:val="24"/>
          <w:szCs w:val="24"/>
        </w:rPr>
        <w:t>as the standard uncertainty</w:t>
      </w:r>
      <w:r w:rsidR="00325B45" w:rsidRPr="00D336CE">
        <w:rPr>
          <w:i/>
          <w:iCs/>
          <w:sz w:val="24"/>
          <w:szCs w:val="24"/>
        </w:rPr>
        <w:t xml:space="preserve"> </w:t>
      </w:r>
      <w:r w:rsidRPr="00D336CE">
        <w:rPr>
          <w:i/>
          <w:iCs/>
          <w:sz w:val="24"/>
          <w:szCs w:val="24"/>
        </w:rPr>
        <w:t>of measurement</w:t>
      </w:r>
      <w:r w:rsidR="00325B45" w:rsidRPr="00D336CE">
        <w:rPr>
          <w:i/>
          <w:iCs/>
          <w:sz w:val="24"/>
          <w:szCs w:val="24"/>
        </w:rPr>
        <w:t xml:space="preserve"> </w:t>
      </w:r>
      <w:r w:rsidRPr="00D336CE">
        <w:rPr>
          <w:i/>
          <w:iCs/>
          <w:sz w:val="24"/>
          <w:szCs w:val="24"/>
        </w:rPr>
        <w:t>multiplied</w:t>
      </w:r>
      <w:r w:rsidR="00325B45" w:rsidRPr="00D336CE">
        <w:rPr>
          <w:i/>
          <w:iCs/>
          <w:sz w:val="24"/>
          <w:szCs w:val="24"/>
        </w:rPr>
        <w:t xml:space="preserve"> </w:t>
      </w:r>
      <w:r w:rsidRPr="00D336CE">
        <w:rPr>
          <w:i/>
          <w:iCs/>
          <w:sz w:val="24"/>
          <w:szCs w:val="24"/>
        </w:rPr>
        <w:t>by</w:t>
      </w:r>
      <w:r w:rsidR="00325B45" w:rsidRPr="00D336CE">
        <w:rPr>
          <w:i/>
          <w:iCs/>
          <w:sz w:val="24"/>
          <w:szCs w:val="24"/>
        </w:rPr>
        <w:t xml:space="preserve"> </w:t>
      </w:r>
      <w:r w:rsidRPr="00D336CE">
        <w:rPr>
          <w:i/>
          <w:iCs/>
          <w:sz w:val="24"/>
          <w:szCs w:val="24"/>
        </w:rPr>
        <w:t>the</w:t>
      </w:r>
      <w:r w:rsidR="00325B45" w:rsidRPr="00D336CE">
        <w:rPr>
          <w:i/>
          <w:iCs/>
          <w:sz w:val="24"/>
          <w:szCs w:val="24"/>
        </w:rPr>
        <w:t xml:space="preserve"> </w:t>
      </w:r>
      <w:r w:rsidRPr="00D336CE">
        <w:rPr>
          <w:i/>
          <w:iCs/>
          <w:sz w:val="24"/>
          <w:szCs w:val="24"/>
        </w:rPr>
        <w:t>coverage</w:t>
      </w:r>
      <w:r w:rsidR="00325B45" w:rsidRPr="00D336CE">
        <w:rPr>
          <w:i/>
          <w:iCs/>
          <w:sz w:val="24"/>
          <w:szCs w:val="24"/>
        </w:rPr>
        <w:t xml:space="preserve"> </w:t>
      </w:r>
      <w:r w:rsidRPr="00D336CE">
        <w:rPr>
          <w:i/>
          <w:iCs/>
          <w:sz w:val="24"/>
          <w:szCs w:val="24"/>
        </w:rPr>
        <w:t>factor k</w:t>
      </w:r>
      <w:r w:rsidR="00325B45" w:rsidRPr="00D336CE">
        <w:rPr>
          <w:i/>
          <w:iCs/>
          <w:sz w:val="24"/>
          <w:szCs w:val="24"/>
        </w:rPr>
        <w:t xml:space="preserve"> </w:t>
      </w:r>
      <w:r w:rsidRPr="00D336CE">
        <w:rPr>
          <w:i/>
          <w:iCs/>
          <w:sz w:val="24"/>
          <w:szCs w:val="24"/>
        </w:rPr>
        <w:t>such</w:t>
      </w:r>
      <w:r w:rsidR="00325B45" w:rsidRPr="00D336CE">
        <w:rPr>
          <w:i/>
          <w:iCs/>
          <w:sz w:val="24"/>
          <w:szCs w:val="24"/>
        </w:rPr>
        <w:t xml:space="preserve"> </w:t>
      </w:r>
      <w:r w:rsidRPr="00D336CE">
        <w:rPr>
          <w:i/>
          <w:iCs/>
          <w:sz w:val="24"/>
          <w:szCs w:val="24"/>
        </w:rPr>
        <w:t>that</w:t>
      </w:r>
      <w:r w:rsidR="00325B45" w:rsidRPr="00D336CE">
        <w:rPr>
          <w:i/>
          <w:iCs/>
          <w:sz w:val="24"/>
          <w:szCs w:val="24"/>
        </w:rPr>
        <w:t xml:space="preserve"> </w:t>
      </w:r>
      <w:r w:rsidRPr="00D336CE">
        <w:rPr>
          <w:i/>
          <w:iCs/>
          <w:sz w:val="24"/>
          <w:szCs w:val="24"/>
        </w:rPr>
        <w:t>the coverage probability corresponds to approximately 95 %."</w:t>
      </w:r>
    </w:p>
    <w:p w14:paraId="5C0C7B96" w14:textId="77777777" w:rsidR="00D336CE" w:rsidRDefault="00D336CE" w:rsidP="00D336CE">
      <w:pPr>
        <w:ind w:left="360"/>
        <w:jc w:val="both"/>
        <w:rPr>
          <w:sz w:val="24"/>
          <w:szCs w:val="24"/>
        </w:rPr>
      </w:pPr>
    </w:p>
    <w:p w14:paraId="409A6CAE" w14:textId="327560BA" w:rsidR="00A226CB" w:rsidRPr="00D336CE" w:rsidRDefault="00A226CB" w:rsidP="00D336CE">
      <w:pPr>
        <w:ind w:left="360"/>
        <w:jc w:val="both"/>
        <w:rPr>
          <w:i/>
          <w:iCs/>
          <w:sz w:val="24"/>
          <w:szCs w:val="24"/>
        </w:rPr>
      </w:pPr>
      <w:r w:rsidRPr="00D336CE">
        <w:rPr>
          <w:i/>
          <w:iCs/>
          <w:sz w:val="24"/>
          <w:szCs w:val="24"/>
        </w:rPr>
        <w:t>Note:</w:t>
      </w:r>
      <w:r w:rsidR="00325B45" w:rsidRPr="00D336CE">
        <w:rPr>
          <w:i/>
          <w:iCs/>
          <w:sz w:val="24"/>
          <w:szCs w:val="24"/>
        </w:rPr>
        <w:t xml:space="preserve"> </w:t>
      </w:r>
      <w:r w:rsidRPr="00D336CE">
        <w:rPr>
          <w:i/>
          <w:iCs/>
          <w:sz w:val="24"/>
          <w:szCs w:val="24"/>
        </w:rPr>
        <w:t>For</w:t>
      </w:r>
      <w:r w:rsidR="00325B45" w:rsidRPr="00D336CE">
        <w:rPr>
          <w:i/>
          <w:iCs/>
          <w:sz w:val="24"/>
          <w:szCs w:val="24"/>
        </w:rPr>
        <w:t xml:space="preserve"> </w:t>
      </w:r>
      <w:r w:rsidRPr="00D336CE">
        <w:rPr>
          <w:i/>
          <w:iCs/>
          <w:sz w:val="24"/>
          <w:szCs w:val="24"/>
        </w:rPr>
        <w:t>asymmetrical</w:t>
      </w:r>
      <w:r w:rsidR="00325B45" w:rsidRPr="00D336CE">
        <w:rPr>
          <w:i/>
          <w:iCs/>
          <w:sz w:val="24"/>
          <w:szCs w:val="24"/>
        </w:rPr>
        <w:t xml:space="preserve"> </w:t>
      </w:r>
      <w:r w:rsidRPr="00D336CE">
        <w:rPr>
          <w:i/>
          <w:iCs/>
          <w:sz w:val="24"/>
          <w:szCs w:val="24"/>
        </w:rPr>
        <w:t>uncertainties</w:t>
      </w:r>
      <w:r w:rsidR="00325B45" w:rsidRPr="00D336CE">
        <w:rPr>
          <w:i/>
          <w:iCs/>
          <w:sz w:val="24"/>
          <w:szCs w:val="24"/>
        </w:rPr>
        <w:t xml:space="preserve"> </w:t>
      </w:r>
      <w:r w:rsidRPr="00D336CE">
        <w:rPr>
          <w:i/>
          <w:iCs/>
          <w:sz w:val="24"/>
          <w:szCs w:val="24"/>
        </w:rPr>
        <w:t>other presentations</w:t>
      </w:r>
      <w:r w:rsidR="00325B45" w:rsidRPr="00D336CE">
        <w:rPr>
          <w:i/>
          <w:iCs/>
          <w:sz w:val="24"/>
          <w:szCs w:val="24"/>
        </w:rPr>
        <w:t xml:space="preserve"> </w:t>
      </w:r>
      <w:r w:rsidRPr="00D336CE">
        <w:rPr>
          <w:i/>
          <w:iCs/>
          <w:sz w:val="24"/>
          <w:szCs w:val="24"/>
        </w:rPr>
        <w:t>than</w:t>
      </w:r>
      <w:r w:rsidR="00325B45" w:rsidRPr="00D336CE">
        <w:rPr>
          <w:i/>
          <w:iCs/>
          <w:sz w:val="24"/>
          <w:szCs w:val="24"/>
        </w:rPr>
        <w:t xml:space="preserve"> </w:t>
      </w:r>
      <w:r w:rsidRPr="00D336CE">
        <w:rPr>
          <w:i/>
          <w:iCs/>
          <w:sz w:val="24"/>
          <w:szCs w:val="24"/>
        </w:rPr>
        <w:t>y</w:t>
      </w:r>
      <w:r w:rsidR="00325B45" w:rsidRPr="00D336CE">
        <w:rPr>
          <w:i/>
          <w:iCs/>
          <w:sz w:val="24"/>
          <w:szCs w:val="24"/>
        </w:rPr>
        <w:t xml:space="preserve"> </w:t>
      </w:r>
      <w:r w:rsidRPr="00D336CE">
        <w:rPr>
          <w:i/>
          <w:iCs/>
          <w:sz w:val="24"/>
          <w:szCs w:val="24"/>
        </w:rPr>
        <w:t>±</w:t>
      </w:r>
      <w:r w:rsidR="00325B45" w:rsidRPr="00D336CE">
        <w:rPr>
          <w:i/>
          <w:iCs/>
          <w:sz w:val="24"/>
          <w:szCs w:val="24"/>
        </w:rPr>
        <w:t xml:space="preserve"> </w:t>
      </w:r>
      <w:r w:rsidRPr="00D336CE">
        <w:rPr>
          <w:i/>
          <w:iCs/>
          <w:sz w:val="24"/>
          <w:szCs w:val="24"/>
        </w:rPr>
        <w:t>U may</w:t>
      </w:r>
      <w:r w:rsidR="00325B45" w:rsidRPr="00D336CE">
        <w:rPr>
          <w:i/>
          <w:iCs/>
          <w:sz w:val="24"/>
          <w:szCs w:val="24"/>
        </w:rPr>
        <w:t xml:space="preserve"> </w:t>
      </w:r>
      <w:r w:rsidRPr="00D336CE">
        <w:rPr>
          <w:i/>
          <w:iCs/>
          <w:sz w:val="24"/>
          <w:szCs w:val="24"/>
        </w:rPr>
        <w:t>be</w:t>
      </w:r>
      <w:r w:rsidR="00325B45" w:rsidRPr="00D336CE">
        <w:rPr>
          <w:i/>
          <w:iCs/>
          <w:sz w:val="24"/>
          <w:szCs w:val="24"/>
        </w:rPr>
        <w:t xml:space="preserve"> </w:t>
      </w:r>
      <w:r w:rsidRPr="00D336CE">
        <w:rPr>
          <w:i/>
          <w:iCs/>
          <w:sz w:val="24"/>
          <w:szCs w:val="24"/>
        </w:rPr>
        <w:t>needed.</w:t>
      </w:r>
      <w:r w:rsidR="00325B45" w:rsidRPr="00D336CE">
        <w:rPr>
          <w:i/>
          <w:iCs/>
          <w:sz w:val="24"/>
          <w:szCs w:val="24"/>
        </w:rPr>
        <w:t xml:space="preserve"> </w:t>
      </w:r>
      <w:r w:rsidRPr="00D336CE">
        <w:rPr>
          <w:i/>
          <w:iCs/>
          <w:sz w:val="24"/>
          <w:szCs w:val="24"/>
        </w:rPr>
        <w:t xml:space="preserve">This </w:t>
      </w:r>
      <w:proofErr w:type="gramStart"/>
      <w:r w:rsidRPr="00D336CE">
        <w:rPr>
          <w:i/>
          <w:iCs/>
          <w:sz w:val="24"/>
          <w:szCs w:val="24"/>
        </w:rPr>
        <w:t>concerns also</w:t>
      </w:r>
      <w:proofErr w:type="gramEnd"/>
      <w:r w:rsidRPr="00D336CE">
        <w:rPr>
          <w:i/>
          <w:iCs/>
          <w:sz w:val="24"/>
          <w:szCs w:val="24"/>
        </w:rPr>
        <w:t xml:space="preserve"> cases when uncertainty is determined by Monte Carlo simulations (propagation of distributions) or with logarithmic units.</w:t>
      </w:r>
    </w:p>
    <w:p w14:paraId="7F48230D" w14:textId="77777777" w:rsidR="00A226CB" w:rsidRPr="007714CB" w:rsidRDefault="00A226CB" w:rsidP="007714CB">
      <w:pPr>
        <w:jc w:val="both"/>
        <w:rPr>
          <w:sz w:val="24"/>
          <w:szCs w:val="24"/>
        </w:rPr>
      </w:pPr>
    </w:p>
    <w:p w14:paraId="777D49F9" w14:textId="0C10F741" w:rsidR="00A226CB" w:rsidRDefault="00A226CB" w:rsidP="00081E41">
      <w:pPr>
        <w:pStyle w:val="ListParagraph"/>
        <w:numPr>
          <w:ilvl w:val="2"/>
          <w:numId w:val="1"/>
        </w:numPr>
        <w:ind w:left="720"/>
        <w:jc w:val="both"/>
        <w:rPr>
          <w:sz w:val="24"/>
          <w:szCs w:val="24"/>
        </w:rPr>
      </w:pPr>
      <w:r w:rsidRPr="007714CB">
        <w:rPr>
          <w:sz w:val="24"/>
          <w:szCs w:val="24"/>
        </w:rPr>
        <w:t>The</w:t>
      </w:r>
      <w:r w:rsidR="00325B45" w:rsidRPr="007714CB">
        <w:rPr>
          <w:sz w:val="24"/>
          <w:szCs w:val="24"/>
        </w:rPr>
        <w:t xml:space="preserve"> </w:t>
      </w:r>
      <w:r w:rsidRPr="007714CB">
        <w:rPr>
          <w:sz w:val="24"/>
          <w:szCs w:val="24"/>
        </w:rPr>
        <w:t>numerical</w:t>
      </w:r>
      <w:r w:rsidR="00325B45" w:rsidRPr="007714CB">
        <w:rPr>
          <w:sz w:val="24"/>
          <w:szCs w:val="24"/>
        </w:rPr>
        <w:t xml:space="preserve"> </w:t>
      </w:r>
      <w:r w:rsidRPr="007714CB">
        <w:rPr>
          <w:sz w:val="24"/>
          <w:szCs w:val="24"/>
        </w:rPr>
        <w:t>value</w:t>
      </w:r>
      <w:r w:rsidR="00325B45" w:rsidRPr="007714CB">
        <w:rPr>
          <w:sz w:val="24"/>
          <w:szCs w:val="24"/>
        </w:rPr>
        <w:t xml:space="preserve"> </w:t>
      </w:r>
      <w:r w:rsidRPr="007714CB">
        <w:rPr>
          <w:sz w:val="24"/>
          <w:szCs w:val="24"/>
        </w:rPr>
        <w:t>of the expanded</w:t>
      </w:r>
      <w:r w:rsidR="00325B45" w:rsidRPr="007714CB">
        <w:rPr>
          <w:sz w:val="24"/>
          <w:szCs w:val="24"/>
        </w:rPr>
        <w:t xml:space="preserve"> </w:t>
      </w:r>
      <w:r w:rsidRPr="007714CB">
        <w:rPr>
          <w:sz w:val="24"/>
          <w:szCs w:val="24"/>
        </w:rPr>
        <w:t>uncertainty</w:t>
      </w:r>
      <w:r w:rsidR="00325B45" w:rsidRPr="007714CB">
        <w:rPr>
          <w:sz w:val="24"/>
          <w:szCs w:val="24"/>
        </w:rPr>
        <w:t xml:space="preserve"> </w:t>
      </w:r>
      <w:r w:rsidRPr="007714CB">
        <w:rPr>
          <w:sz w:val="24"/>
          <w:szCs w:val="24"/>
        </w:rPr>
        <w:t>shall</w:t>
      </w:r>
      <w:r w:rsidR="00325B45" w:rsidRPr="007714CB">
        <w:rPr>
          <w:sz w:val="24"/>
          <w:szCs w:val="24"/>
        </w:rPr>
        <w:t xml:space="preserve"> </w:t>
      </w:r>
      <w:r w:rsidRPr="007714CB">
        <w:rPr>
          <w:sz w:val="24"/>
          <w:szCs w:val="24"/>
        </w:rPr>
        <w:t>be given to,</w:t>
      </w:r>
      <w:r w:rsidR="00325B45" w:rsidRPr="007714CB">
        <w:rPr>
          <w:sz w:val="24"/>
          <w:szCs w:val="24"/>
        </w:rPr>
        <w:t xml:space="preserve"> </w:t>
      </w:r>
      <w:r w:rsidRPr="007714CB">
        <w:rPr>
          <w:sz w:val="24"/>
          <w:szCs w:val="24"/>
        </w:rPr>
        <w:t>at most,</w:t>
      </w:r>
      <w:r w:rsidR="00325B45" w:rsidRPr="007714CB">
        <w:rPr>
          <w:sz w:val="24"/>
          <w:szCs w:val="24"/>
        </w:rPr>
        <w:t xml:space="preserve"> </w:t>
      </w:r>
      <w:r w:rsidRPr="007714CB">
        <w:rPr>
          <w:sz w:val="24"/>
          <w:szCs w:val="24"/>
        </w:rPr>
        <w:t>two significant figures.</w:t>
      </w:r>
      <w:r w:rsidR="00325B45" w:rsidRPr="007714CB">
        <w:rPr>
          <w:sz w:val="24"/>
          <w:szCs w:val="24"/>
        </w:rPr>
        <w:t xml:space="preserve"> </w:t>
      </w:r>
      <w:r w:rsidRPr="007714CB">
        <w:rPr>
          <w:sz w:val="24"/>
          <w:szCs w:val="24"/>
        </w:rPr>
        <w:t>Further the following applies:</w:t>
      </w:r>
    </w:p>
    <w:p w14:paraId="000F7DC8" w14:textId="77777777" w:rsidR="00DF6182" w:rsidRPr="007714CB" w:rsidRDefault="00DF6182" w:rsidP="00DF6182">
      <w:pPr>
        <w:pStyle w:val="ListParagraph"/>
        <w:ind w:left="1080"/>
        <w:jc w:val="both"/>
        <w:rPr>
          <w:sz w:val="24"/>
          <w:szCs w:val="24"/>
        </w:rPr>
      </w:pPr>
    </w:p>
    <w:p w14:paraId="1C8BE060" w14:textId="2BA3F98E" w:rsidR="00A226CB" w:rsidRPr="007714CB" w:rsidRDefault="00A226CB" w:rsidP="00DD4CA3">
      <w:pPr>
        <w:pStyle w:val="ListParagraph"/>
        <w:numPr>
          <w:ilvl w:val="0"/>
          <w:numId w:val="12"/>
        </w:numPr>
        <w:ind w:left="900"/>
        <w:jc w:val="both"/>
        <w:rPr>
          <w:sz w:val="24"/>
          <w:szCs w:val="24"/>
        </w:rPr>
      </w:pPr>
      <w:r w:rsidRPr="007714CB">
        <w:rPr>
          <w:sz w:val="24"/>
          <w:szCs w:val="24"/>
        </w:rPr>
        <w:t>Where the measurement result has been rounded, that rounding shall be applied when</w:t>
      </w:r>
      <w:r w:rsidR="00325B45" w:rsidRPr="007714CB">
        <w:rPr>
          <w:sz w:val="24"/>
          <w:szCs w:val="24"/>
        </w:rPr>
        <w:t xml:space="preserve"> </w:t>
      </w:r>
      <w:r w:rsidRPr="007714CB">
        <w:rPr>
          <w:sz w:val="24"/>
          <w:szCs w:val="24"/>
        </w:rPr>
        <w:t>all</w:t>
      </w:r>
      <w:r w:rsidR="00325B45" w:rsidRPr="007714CB">
        <w:rPr>
          <w:sz w:val="24"/>
          <w:szCs w:val="24"/>
        </w:rPr>
        <w:t xml:space="preserve"> </w:t>
      </w:r>
      <w:r w:rsidRPr="007714CB">
        <w:rPr>
          <w:sz w:val="24"/>
          <w:szCs w:val="24"/>
        </w:rPr>
        <w:t>calculations</w:t>
      </w:r>
      <w:r w:rsidR="00325B45" w:rsidRPr="007714CB">
        <w:rPr>
          <w:sz w:val="24"/>
          <w:szCs w:val="24"/>
        </w:rPr>
        <w:t xml:space="preserve"> </w:t>
      </w:r>
      <w:r w:rsidRPr="007714CB">
        <w:rPr>
          <w:sz w:val="24"/>
          <w:szCs w:val="24"/>
        </w:rPr>
        <w:t>have</w:t>
      </w:r>
      <w:r w:rsidR="00325B45" w:rsidRPr="007714CB">
        <w:rPr>
          <w:sz w:val="24"/>
          <w:szCs w:val="24"/>
        </w:rPr>
        <w:t xml:space="preserve"> </w:t>
      </w:r>
      <w:r w:rsidRPr="007714CB">
        <w:rPr>
          <w:sz w:val="24"/>
          <w:szCs w:val="24"/>
        </w:rPr>
        <w:t>been</w:t>
      </w:r>
      <w:r w:rsidR="00325B45" w:rsidRPr="007714CB">
        <w:rPr>
          <w:sz w:val="24"/>
          <w:szCs w:val="24"/>
        </w:rPr>
        <w:t xml:space="preserve"> </w:t>
      </w:r>
      <w:r w:rsidRPr="007714CB">
        <w:rPr>
          <w:sz w:val="24"/>
          <w:szCs w:val="24"/>
        </w:rPr>
        <w:t>completed;</w:t>
      </w:r>
      <w:r w:rsidR="00325B45" w:rsidRPr="007714CB">
        <w:rPr>
          <w:sz w:val="24"/>
          <w:szCs w:val="24"/>
        </w:rPr>
        <w:t xml:space="preserve"> </w:t>
      </w:r>
      <w:r w:rsidRPr="007714CB">
        <w:rPr>
          <w:sz w:val="24"/>
          <w:szCs w:val="24"/>
        </w:rPr>
        <w:t>resultant</w:t>
      </w:r>
      <w:r w:rsidR="00325B45" w:rsidRPr="007714CB">
        <w:rPr>
          <w:sz w:val="24"/>
          <w:szCs w:val="24"/>
        </w:rPr>
        <w:t xml:space="preserve"> </w:t>
      </w:r>
      <w:r w:rsidRPr="007714CB">
        <w:rPr>
          <w:sz w:val="24"/>
          <w:szCs w:val="24"/>
        </w:rPr>
        <w:t>values</w:t>
      </w:r>
      <w:r w:rsidR="00325B45" w:rsidRPr="007714CB">
        <w:rPr>
          <w:sz w:val="24"/>
          <w:szCs w:val="24"/>
        </w:rPr>
        <w:t xml:space="preserve"> </w:t>
      </w:r>
      <w:r w:rsidRPr="007714CB">
        <w:rPr>
          <w:sz w:val="24"/>
          <w:szCs w:val="24"/>
        </w:rPr>
        <w:t>may</w:t>
      </w:r>
      <w:r w:rsidR="00325B45" w:rsidRPr="007714CB">
        <w:rPr>
          <w:sz w:val="24"/>
          <w:szCs w:val="24"/>
        </w:rPr>
        <w:t xml:space="preserve"> </w:t>
      </w:r>
      <w:r w:rsidRPr="007714CB">
        <w:rPr>
          <w:sz w:val="24"/>
          <w:szCs w:val="24"/>
        </w:rPr>
        <w:t>then</w:t>
      </w:r>
      <w:r w:rsidR="00325B45" w:rsidRPr="007714CB">
        <w:rPr>
          <w:sz w:val="24"/>
          <w:szCs w:val="24"/>
        </w:rPr>
        <w:t xml:space="preserve"> </w:t>
      </w:r>
      <w:r w:rsidRPr="007714CB">
        <w:rPr>
          <w:sz w:val="24"/>
          <w:szCs w:val="24"/>
        </w:rPr>
        <w:t>be rounded for presentation.</w:t>
      </w:r>
    </w:p>
    <w:p w14:paraId="3D2B93B9" w14:textId="61EB0C5B" w:rsidR="00A226CB" w:rsidRPr="007714CB" w:rsidRDefault="00A226CB" w:rsidP="00DD4CA3">
      <w:pPr>
        <w:pStyle w:val="ListParagraph"/>
        <w:numPr>
          <w:ilvl w:val="0"/>
          <w:numId w:val="12"/>
        </w:numPr>
        <w:ind w:left="1080"/>
        <w:jc w:val="both"/>
        <w:rPr>
          <w:sz w:val="24"/>
          <w:szCs w:val="24"/>
        </w:rPr>
      </w:pPr>
      <w:r w:rsidRPr="007714CB">
        <w:rPr>
          <w:sz w:val="24"/>
          <w:szCs w:val="24"/>
        </w:rPr>
        <w:lastRenderedPageBreak/>
        <w:t>For the process of rounding,</w:t>
      </w:r>
      <w:r w:rsidR="00325B45" w:rsidRPr="007714CB">
        <w:rPr>
          <w:sz w:val="24"/>
          <w:szCs w:val="24"/>
        </w:rPr>
        <w:t xml:space="preserve"> </w:t>
      </w:r>
      <w:r w:rsidRPr="007714CB">
        <w:rPr>
          <w:sz w:val="24"/>
          <w:szCs w:val="24"/>
        </w:rPr>
        <w:t>the usual</w:t>
      </w:r>
      <w:r w:rsidR="00325B45" w:rsidRPr="007714CB">
        <w:rPr>
          <w:sz w:val="24"/>
          <w:szCs w:val="24"/>
        </w:rPr>
        <w:t xml:space="preserve"> </w:t>
      </w:r>
      <w:r w:rsidRPr="007714CB">
        <w:rPr>
          <w:sz w:val="24"/>
          <w:szCs w:val="24"/>
        </w:rPr>
        <w:t xml:space="preserve">rules for rounding of numbers shall be used, subject to the guidance on rounding provided </w:t>
      </w:r>
      <w:proofErr w:type="spellStart"/>
      <w:r w:rsidRPr="007714CB">
        <w:rPr>
          <w:sz w:val="24"/>
          <w:szCs w:val="24"/>
        </w:rPr>
        <w:t>i.e</w:t>
      </w:r>
      <w:proofErr w:type="spellEnd"/>
      <w:r w:rsidRPr="007714CB">
        <w:rPr>
          <w:sz w:val="24"/>
          <w:szCs w:val="24"/>
        </w:rPr>
        <w:t xml:space="preserve"> in Section 7 of the GUM.</w:t>
      </w:r>
    </w:p>
    <w:p w14:paraId="1C6A6775" w14:textId="77777777" w:rsidR="007714CB" w:rsidRPr="007714CB" w:rsidRDefault="007714CB" w:rsidP="007714CB">
      <w:pPr>
        <w:jc w:val="both"/>
        <w:rPr>
          <w:sz w:val="24"/>
          <w:szCs w:val="24"/>
        </w:rPr>
      </w:pPr>
    </w:p>
    <w:p w14:paraId="4D85AAD8" w14:textId="301FE7A0" w:rsidR="00A226CB" w:rsidRPr="007714CB" w:rsidRDefault="00A226CB" w:rsidP="007714CB">
      <w:pPr>
        <w:ind w:firstLine="360"/>
        <w:jc w:val="both"/>
        <w:rPr>
          <w:i/>
          <w:iCs/>
          <w:sz w:val="24"/>
          <w:szCs w:val="24"/>
        </w:rPr>
      </w:pPr>
      <w:r w:rsidRPr="007714CB">
        <w:rPr>
          <w:i/>
          <w:iCs/>
          <w:sz w:val="24"/>
          <w:szCs w:val="24"/>
        </w:rPr>
        <w:t>Note: For further details on rounding,</w:t>
      </w:r>
      <w:r w:rsidR="00325B45" w:rsidRPr="007714CB">
        <w:rPr>
          <w:i/>
          <w:iCs/>
          <w:sz w:val="24"/>
          <w:szCs w:val="24"/>
        </w:rPr>
        <w:t xml:space="preserve"> </w:t>
      </w:r>
      <w:r w:rsidRPr="007714CB">
        <w:rPr>
          <w:i/>
          <w:iCs/>
          <w:sz w:val="24"/>
          <w:szCs w:val="24"/>
        </w:rPr>
        <w:t>see ISO 80000-1:</w:t>
      </w:r>
      <w:r w:rsidR="00671E2D">
        <w:rPr>
          <w:i/>
          <w:iCs/>
          <w:sz w:val="24"/>
          <w:szCs w:val="24"/>
        </w:rPr>
        <w:t>2022</w:t>
      </w:r>
      <w:r w:rsidRPr="007714CB">
        <w:rPr>
          <w:i/>
          <w:iCs/>
          <w:sz w:val="24"/>
          <w:szCs w:val="24"/>
        </w:rPr>
        <w:t>.</w:t>
      </w:r>
    </w:p>
    <w:p w14:paraId="1BF7ECD3" w14:textId="77777777" w:rsidR="00A226CB" w:rsidRPr="007714CB" w:rsidRDefault="00A226CB" w:rsidP="007714CB">
      <w:pPr>
        <w:jc w:val="both"/>
        <w:rPr>
          <w:sz w:val="24"/>
          <w:szCs w:val="24"/>
        </w:rPr>
      </w:pPr>
    </w:p>
    <w:p w14:paraId="114511A7" w14:textId="504BFDF6" w:rsidR="00A226CB" w:rsidRPr="007714CB" w:rsidRDefault="00A226CB" w:rsidP="00081E41">
      <w:pPr>
        <w:pStyle w:val="ListParagraph"/>
        <w:numPr>
          <w:ilvl w:val="2"/>
          <w:numId w:val="1"/>
        </w:numPr>
        <w:ind w:left="720"/>
        <w:jc w:val="both"/>
        <w:rPr>
          <w:sz w:val="24"/>
          <w:szCs w:val="24"/>
        </w:rPr>
      </w:pPr>
      <w:r w:rsidRPr="007714CB">
        <w:rPr>
          <w:sz w:val="24"/>
          <w:szCs w:val="24"/>
        </w:rPr>
        <w:t>Contributions</w:t>
      </w:r>
      <w:r w:rsidR="00325B45" w:rsidRPr="007714CB">
        <w:rPr>
          <w:sz w:val="24"/>
          <w:szCs w:val="24"/>
        </w:rPr>
        <w:t xml:space="preserve"> </w:t>
      </w:r>
      <w:r w:rsidRPr="007714CB">
        <w:rPr>
          <w:sz w:val="24"/>
          <w:szCs w:val="24"/>
        </w:rPr>
        <w:t>to the</w:t>
      </w:r>
      <w:r w:rsidR="00325B45" w:rsidRPr="007714CB">
        <w:rPr>
          <w:sz w:val="24"/>
          <w:szCs w:val="24"/>
        </w:rPr>
        <w:t xml:space="preserve"> </w:t>
      </w:r>
      <w:r w:rsidRPr="007714CB">
        <w:rPr>
          <w:sz w:val="24"/>
          <w:szCs w:val="24"/>
        </w:rPr>
        <w:t>uncertainty</w:t>
      </w:r>
      <w:r w:rsidR="00325B45" w:rsidRPr="007714CB">
        <w:rPr>
          <w:sz w:val="24"/>
          <w:szCs w:val="24"/>
        </w:rPr>
        <w:t xml:space="preserve"> </w:t>
      </w:r>
      <w:r w:rsidRPr="007714CB">
        <w:rPr>
          <w:sz w:val="24"/>
          <w:szCs w:val="24"/>
        </w:rPr>
        <w:t>stated</w:t>
      </w:r>
      <w:r w:rsidR="00325B45" w:rsidRPr="007714CB">
        <w:rPr>
          <w:sz w:val="24"/>
          <w:szCs w:val="24"/>
        </w:rPr>
        <w:t xml:space="preserve"> </w:t>
      </w:r>
      <w:r w:rsidRPr="007714CB">
        <w:rPr>
          <w:sz w:val="24"/>
          <w:szCs w:val="24"/>
        </w:rPr>
        <w:t>on the</w:t>
      </w:r>
      <w:r w:rsidR="00325B45" w:rsidRPr="007714CB">
        <w:rPr>
          <w:sz w:val="24"/>
          <w:szCs w:val="24"/>
        </w:rPr>
        <w:t xml:space="preserve"> </w:t>
      </w:r>
      <w:r w:rsidRPr="007714CB">
        <w:rPr>
          <w:sz w:val="24"/>
          <w:szCs w:val="24"/>
        </w:rPr>
        <w:t>calibration</w:t>
      </w:r>
      <w:r w:rsidR="00325B45" w:rsidRPr="007714CB">
        <w:rPr>
          <w:sz w:val="24"/>
          <w:szCs w:val="24"/>
        </w:rPr>
        <w:t xml:space="preserve"> </w:t>
      </w:r>
      <w:r w:rsidRPr="007714CB">
        <w:rPr>
          <w:sz w:val="24"/>
          <w:szCs w:val="24"/>
        </w:rPr>
        <w:t>certificate</w:t>
      </w:r>
      <w:r w:rsidR="00325B45" w:rsidRPr="007714CB">
        <w:rPr>
          <w:sz w:val="24"/>
          <w:szCs w:val="24"/>
        </w:rPr>
        <w:t xml:space="preserve"> </w:t>
      </w:r>
      <w:r w:rsidRPr="007714CB">
        <w:rPr>
          <w:sz w:val="24"/>
          <w:szCs w:val="24"/>
        </w:rPr>
        <w:t>shall</w:t>
      </w:r>
      <w:r w:rsidR="00325B45" w:rsidRPr="007714CB">
        <w:rPr>
          <w:sz w:val="24"/>
          <w:szCs w:val="24"/>
        </w:rPr>
        <w:t xml:space="preserve"> </w:t>
      </w:r>
      <w:r w:rsidRPr="007714CB">
        <w:rPr>
          <w:sz w:val="24"/>
          <w:szCs w:val="24"/>
        </w:rPr>
        <w:t>include relevant</w:t>
      </w:r>
      <w:r w:rsidR="007714CB" w:rsidRPr="007714CB">
        <w:rPr>
          <w:sz w:val="24"/>
          <w:szCs w:val="24"/>
        </w:rPr>
        <w:t xml:space="preserve"> </w:t>
      </w:r>
      <w:r w:rsidRPr="007714CB">
        <w:rPr>
          <w:sz w:val="24"/>
          <w:szCs w:val="24"/>
        </w:rPr>
        <w:t>short-term</w:t>
      </w:r>
      <w:r w:rsidR="007714CB" w:rsidRPr="007714CB">
        <w:rPr>
          <w:sz w:val="24"/>
          <w:szCs w:val="24"/>
        </w:rPr>
        <w:t xml:space="preserve"> </w:t>
      </w:r>
      <w:r w:rsidRPr="007714CB">
        <w:rPr>
          <w:sz w:val="24"/>
          <w:szCs w:val="24"/>
        </w:rPr>
        <w:t>contributions</w:t>
      </w:r>
      <w:r w:rsidR="007714CB" w:rsidRPr="007714CB">
        <w:rPr>
          <w:sz w:val="24"/>
          <w:szCs w:val="24"/>
        </w:rPr>
        <w:t xml:space="preserve"> </w:t>
      </w:r>
      <w:r w:rsidRPr="007714CB">
        <w:rPr>
          <w:sz w:val="24"/>
          <w:szCs w:val="24"/>
        </w:rPr>
        <w:t>during</w:t>
      </w:r>
      <w:r w:rsidR="00325B45" w:rsidRPr="007714CB">
        <w:rPr>
          <w:sz w:val="24"/>
          <w:szCs w:val="24"/>
        </w:rPr>
        <w:t xml:space="preserve"> </w:t>
      </w:r>
      <w:r w:rsidRPr="007714CB">
        <w:rPr>
          <w:sz w:val="24"/>
          <w:szCs w:val="24"/>
        </w:rPr>
        <w:t>calibration</w:t>
      </w:r>
      <w:r w:rsidR="007714CB" w:rsidRPr="007714CB">
        <w:rPr>
          <w:sz w:val="24"/>
          <w:szCs w:val="24"/>
        </w:rPr>
        <w:t xml:space="preserve"> </w:t>
      </w:r>
      <w:r w:rsidRPr="007714CB">
        <w:rPr>
          <w:sz w:val="24"/>
          <w:szCs w:val="24"/>
        </w:rPr>
        <w:t>and</w:t>
      </w:r>
      <w:r w:rsidR="00325B45" w:rsidRPr="007714CB">
        <w:rPr>
          <w:sz w:val="24"/>
          <w:szCs w:val="24"/>
        </w:rPr>
        <w:t xml:space="preserve"> </w:t>
      </w:r>
      <w:r w:rsidRPr="007714CB">
        <w:rPr>
          <w:sz w:val="24"/>
          <w:szCs w:val="24"/>
        </w:rPr>
        <w:t>contributions</w:t>
      </w:r>
      <w:r w:rsidR="007714CB" w:rsidRPr="007714CB">
        <w:rPr>
          <w:sz w:val="24"/>
          <w:szCs w:val="24"/>
        </w:rPr>
        <w:t xml:space="preserve"> </w:t>
      </w:r>
      <w:r w:rsidRPr="007714CB">
        <w:rPr>
          <w:sz w:val="24"/>
          <w:szCs w:val="24"/>
        </w:rPr>
        <w:t>that</w:t>
      </w:r>
      <w:r w:rsidR="007714CB" w:rsidRPr="007714CB">
        <w:rPr>
          <w:sz w:val="24"/>
          <w:szCs w:val="24"/>
        </w:rPr>
        <w:t xml:space="preserve"> </w:t>
      </w:r>
      <w:r w:rsidRPr="007714CB">
        <w:rPr>
          <w:sz w:val="24"/>
          <w:szCs w:val="24"/>
        </w:rPr>
        <w:t>can reasonably be attributed to the customer's</w:t>
      </w:r>
      <w:r w:rsidR="00325B45" w:rsidRPr="007714CB">
        <w:rPr>
          <w:sz w:val="24"/>
          <w:szCs w:val="24"/>
        </w:rPr>
        <w:t xml:space="preserve"> </w:t>
      </w:r>
      <w:r w:rsidRPr="007714CB">
        <w:rPr>
          <w:sz w:val="24"/>
          <w:szCs w:val="24"/>
        </w:rPr>
        <w:t>device. Where applicable the uncertainty shall cover the same contributions to uncertainty that were included</w:t>
      </w:r>
      <w:r w:rsidR="00325B45" w:rsidRPr="007714CB">
        <w:rPr>
          <w:sz w:val="24"/>
          <w:szCs w:val="24"/>
        </w:rPr>
        <w:t xml:space="preserve"> </w:t>
      </w:r>
      <w:r w:rsidRPr="007714CB">
        <w:rPr>
          <w:sz w:val="24"/>
          <w:szCs w:val="24"/>
        </w:rPr>
        <w:t>in evaluation</w:t>
      </w:r>
      <w:r w:rsidR="00325B45" w:rsidRPr="007714CB">
        <w:rPr>
          <w:sz w:val="24"/>
          <w:szCs w:val="24"/>
        </w:rPr>
        <w:t xml:space="preserve"> </w:t>
      </w:r>
      <w:r w:rsidRPr="007714CB">
        <w:rPr>
          <w:sz w:val="24"/>
          <w:szCs w:val="24"/>
        </w:rPr>
        <w:t>of the CMC uncertainty component,</w:t>
      </w:r>
      <w:r w:rsidR="00325B45" w:rsidRPr="007714CB">
        <w:rPr>
          <w:sz w:val="24"/>
          <w:szCs w:val="24"/>
        </w:rPr>
        <w:t xml:space="preserve"> </w:t>
      </w:r>
      <w:r w:rsidRPr="007714CB">
        <w:rPr>
          <w:sz w:val="24"/>
          <w:szCs w:val="24"/>
        </w:rPr>
        <w:t>except that uncertainty components</w:t>
      </w:r>
      <w:r w:rsidR="00325B45" w:rsidRPr="007714CB">
        <w:rPr>
          <w:sz w:val="24"/>
          <w:szCs w:val="24"/>
        </w:rPr>
        <w:t xml:space="preserve"> </w:t>
      </w:r>
      <w:r w:rsidRPr="007714CB">
        <w:rPr>
          <w:sz w:val="24"/>
          <w:szCs w:val="24"/>
        </w:rPr>
        <w:t>evaluated for the</w:t>
      </w:r>
      <w:r w:rsidR="00325B45" w:rsidRPr="007714CB">
        <w:rPr>
          <w:sz w:val="24"/>
          <w:szCs w:val="24"/>
        </w:rPr>
        <w:t xml:space="preserve"> </w:t>
      </w:r>
      <w:r w:rsidRPr="007714CB">
        <w:rPr>
          <w:sz w:val="24"/>
          <w:szCs w:val="24"/>
        </w:rPr>
        <w:t>best</w:t>
      </w:r>
      <w:r w:rsidR="00325B45" w:rsidRPr="007714CB">
        <w:rPr>
          <w:sz w:val="24"/>
          <w:szCs w:val="24"/>
        </w:rPr>
        <w:t xml:space="preserve"> </w:t>
      </w:r>
      <w:r w:rsidRPr="007714CB">
        <w:rPr>
          <w:sz w:val="24"/>
          <w:szCs w:val="24"/>
        </w:rPr>
        <w:t>existing</w:t>
      </w:r>
      <w:r w:rsidR="00325B45" w:rsidRPr="007714CB">
        <w:rPr>
          <w:sz w:val="24"/>
          <w:szCs w:val="24"/>
        </w:rPr>
        <w:t xml:space="preserve"> </w:t>
      </w:r>
      <w:r w:rsidRPr="007714CB">
        <w:rPr>
          <w:sz w:val="24"/>
          <w:szCs w:val="24"/>
        </w:rPr>
        <w:t>device</w:t>
      </w:r>
      <w:r w:rsidR="00325B45" w:rsidRPr="007714CB">
        <w:rPr>
          <w:sz w:val="24"/>
          <w:szCs w:val="24"/>
        </w:rPr>
        <w:t xml:space="preserve"> </w:t>
      </w:r>
      <w:r w:rsidRPr="007714CB">
        <w:rPr>
          <w:sz w:val="24"/>
          <w:szCs w:val="24"/>
        </w:rPr>
        <w:t>shall</w:t>
      </w:r>
      <w:r w:rsidR="00325B45" w:rsidRPr="007714CB">
        <w:rPr>
          <w:sz w:val="24"/>
          <w:szCs w:val="24"/>
        </w:rPr>
        <w:t xml:space="preserve"> </w:t>
      </w:r>
      <w:r w:rsidRPr="007714CB">
        <w:rPr>
          <w:sz w:val="24"/>
          <w:szCs w:val="24"/>
        </w:rPr>
        <w:t>be</w:t>
      </w:r>
      <w:r w:rsidR="00325B45" w:rsidRPr="007714CB">
        <w:rPr>
          <w:sz w:val="24"/>
          <w:szCs w:val="24"/>
        </w:rPr>
        <w:t xml:space="preserve"> </w:t>
      </w:r>
      <w:r w:rsidRPr="007714CB">
        <w:rPr>
          <w:sz w:val="24"/>
          <w:szCs w:val="24"/>
        </w:rPr>
        <w:t>replaced</w:t>
      </w:r>
      <w:r w:rsidR="00325B45" w:rsidRPr="007714CB">
        <w:rPr>
          <w:sz w:val="24"/>
          <w:szCs w:val="24"/>
        </w:rPr>
        <w:t xml:space="preserve"> </w:t>
      </w:r>
      <w:r w:rsidRPr="007714CB">
        <w:rPr>
          <w:sz w:val="24"/>
          <w:szCs w:val="24"/>
        </w:rPr>
        <w:t>with</w:t>
      </w:r>
      <w:r w:rsidR="00325B45" w:rsidRPr="007714CB">
        <w:rPr>
          <w:sz w:val="24"/>
          <w:szCs w:val="24"/>
        </w:rPr>
        <w:t xml:space="preserve"> </w:t>
      </w:r>
      <w:r w:rsidRPr="007714CB">
        <w:rPr>
          <w:sz w:val="24"/>
          <w:szCs w:val="24"/>
        </w:rPr>
        <w:t>those</w:t>
      </w:r>
      <w:r w:rsidR="00325B45" w:rsidRPr="007714CB">
        <w:rPr>
          <w:sz w:val="24"/>
          <w:szCs w:val="24"/>
        </w:rPr>
        <w:t xml:space="preserve"> </w:t>
      </w:r>
      <w:r w:rsidRPr="007714CB">
        <w:rPr>
          <w:sz w:val="24"/>
          <w:szCs w:val="24"/>
        </w:rPr>
        <w:t>of</w:t>
      </w:r>
      <w:r w:rsidR="00325B45" w:rsidRPr="007714CB">
        <w:rPr>
          <w:sz w:val="24"/>
          <w:szCs w:val="24"/>
        </w:rPr>
        <w:t xml:space="preserve"> </w:t>
      </w:r>
      <w:r w:rsidRPr="007714CB">
        <w:rPr>
          <w:sz w:val="24"/>
          <w:szCs w:val="24"/>
        </w:rPr>
        <w:t>the</w:t>
      </w:r>
      <w:r w:rsidR="00325B45" w:rsidRPr="007714CB">
        <w:rPr>
          <w:sz w:val="24"/>
          <w:szCs w:val="24"/>
        </w:rPr>
        <w:t xml:space="preserve"> </w:t>
      </w:r>
      <w:r w:rsidRPr="007714CB">
        <w:rPr>
          <w:sz w:val="24"/>
          <w:szCs w:val="24"/>
        </w:rPr>
        <w:t>customer's</w:t>
      </w:r>
      <w:r w:rsidR="00325B45" w:rsidRPr="007714CB">
        <w:rPr>
          <w:sz w:val="24"/>
          <w:szCs w:val="24"/>
        </w:rPr>
        <w:t xml:space="preserve"> </w:t>
      </w:r>
      <w:r w:rsidRPr="007714CB">
        <w:rPr>
          <w:sz w:val="24"/>
          <w:szCs w:val="24"/>
        </w:rPr>
        <w:t>device. Therefore,</w:t>
      </w:r>
      <w:r w:rsidR="00325B45" w:rsidRPr="007714CB">
        <w:rPr>
          <w:sz w:val="24"/>
          <w:szCs w:val="24"/>
        </w:rPr>
        <w:t xml:space="preserve"> </w:t>
      </w:r>
      <w:r w:rsidRPr="007714CB">
        <w:rPr>
          <w:sz w:val="24"/>
          <w:szCs w:val="24"/>
        </w:rPr>
        <w:t>reported uncertainties</w:t>
      </w:r>
      <w:r w:rsidR="00325B45" w:rsidRPr="007714CB">
        <w:rPr>
          <w:sz w:val="24"/>
          <w:szCs w:val="24"/>
        </w:rPr>
        <w:t xml:space="preserve"> </w:t>
      </w:r>
      <w:r w:rsidRPr="007714CB">
        <w:rPr>
          <w:sz w:val="24"/>
          <w:szCs w:val="24"/>
        </w:rPr>
        <w:t>tend to be larger</w:t>
      </w:r>
      <w:r w:rsidR="00325B45" w:rsidRPr="007714CB">
        <w:rPr>
          <w:sz w:val="24"/>
          <w:szCs w:val="24"/>
        </w:rPr>
        <w:t xml:space="preserve"> </w:t>
      </w:r>
      <w:r w:rsidRPr="007714CB">
        <w:rPr>
          <w:sz w:val="24"/>
          <w:szCs w:val="24"/>
        </w:rPr>
        <w:t>than the uncertainty covered</w:t>
      </w:r>
      <w:r w:rsidR="00325B45" w:rsidRPr="007714CB">
        <w:rPr>
          <w:sz w:val="24"/>
          <w:szCs w:val="24"/>
        </w:rPr>
        <w:t xml:space="preserve"> </w:t>
      </w:r>
      <w:r w:rsidRPr="007714CB">
        <w:rPr>
          <w:sz w:val="24"/>
          <w:szCs w:val="24"/>
        </w:rPr>
        <w:t>by the CMC. Contributions</w:t>
      </w:r>
      <w:r w:rsidR="00325B45" w:rsidRPr="007714CB">
        <w:rPr>
          <w:sz w:val="24"/>
          <w:szCs w:val="24"/>
        </w:rPr>
        <w:t xml:space="preserve"> </w:t>
      </w:r>
      <w:r w:rsidRPr="007714CB">
        <w:rPr>
          <w:sz w:val="24"/>
          <w:szCs w:val="24"/>
        </w:rPr>
        <w:t>that cannot</w:t>
      </w:r>
      <w:r w:rsidR="00325B45" w:rsidRPr="007714CB">
        <w:rPr>
          <w:sz w:val="24"/>
          <w:szCs w:val="24"/>
        </w:rPr>
        <w:t xml:space="preserve"> </w:t>
      </w:r>
      <w:r w:rsidRPr="007714CB">
        <w:rPr>
          <w:sz w:val="24"/>
          <w:szCs w:val="24"/>
        </w:rPr>
        <w:t>be known by the laboratory,</w:t>
      </w:r>
      <w:r w:rsidR="00325B45" w:rsidRPr="007714CB">
        <w:rPr>
          <w:sz w:val="24"/>
          <w:szCs w:val="24"/>
        </w:rPr>
        <w:t xml:space="preserve"> </w:t>
      </w:r>
      <w:r w:rsidRPr="007714CB">
        <w:rPr>
          <w:sz w:val="24"/>
          <w:szCs w:val="24"/>
        </w:rPr>
        <w:t>such as transport uncertainties,</w:t>
      </w:r>
      <w:r w:rsidR="00325B45" w:rsidRPr="007714CB">
        <w:rPr>
          <w:sz w:val="24"/>
          <w:szCs w:val="24"/>
        </w:rPr>
        <w:t xml:space="preserve"> </w:t>
      </w:r>
      <w:r w:rsidRPr="007714CB">
        <w:rPr>
          <w:sz w:val="24"/>
          <w:szCs w:val="24"/>
        </w:rPr>
        <w:t>should normally be excluded in</w:t>
      </w:r>
      <w:r w:rsidR="00325B45" w:rsidRPr="007714CB">
        <w:rPr>
          <w:sz w:val="24"/>
          <w:szCs w:val="24"/>
        </w:rPr>
        <w:t xml:space="preserve"> </w:t>
      </w:r>
      <w:r w:rsidRPr="007714CB">
        <w:rPr>
          <w:sz w:val="24"/>
          <w:szCs w:val="24"/>
        </w:rPr>
        <w:t>the uncertainty statement. If,</w:t>
      </w:r>
      <w:r w:rsidR="00325B45" w:rsidRPr="007714CB">
        <w:rPr>
          <w:sz w:val="24"/>
          <w:szCs w:val="24"/>
        </w:rPr>
        <w:t xml:space="preserve"> </w:t>
      </w:r>
      <w:r w:rsidRPr="007714CB">
        <w:rPr>
          <w:sz w:val="24"/>
          <w:szCs w:val="24"/>
        </w:rPr>
        <w:t>however, a laboratory anticipates that</w:t>
      </w:r>
      <w:r w:rsidR="00325B45" w:rsidRPr="007714CB">
        <w:rPr>
          <w:sz w:val="24"/>
          <w:szCs w:val="24"/>
        </w:rPr>
        <w:t xml:space="preserve"> </w:t>
      </w:r>
      <w:r w:rsidRPr="007714CB">
        <w:rPr>
          <w:sz w:val="24"/>
          <w:szCs w:val="24"/>
        </w:rPr>
        <w:t>such contributions</w:t>
      </w:r>
      <w:r w:rsidR="00325B45" w:rsidRPr="007714CB">
        <w:rPr>
          <w:sz w:val="24"/>
          <w:szCs w:val="24"/>
        </w:rPr>
        <w:t xml:space="preserve"> </w:t>
      </w:r>
      <w:r w:rsidRPr="007714CB">
        <w:rPr>
          <w:sz w:val="24"/>
          <w:szCs w:val="24"/>
        </w:rPr>
        <w:t>will have significant</w:t>
      </w:r>
      <w:r w:rsidR="00325B45" w:rsidRPr="007714CB">
        <w:rPr>
          <w:sz w:val="24"/>
          <w:szCs w:val="24"/>
        </w:rPr>
        <w:t xml:space="preserve"> </w:t>
      </w:r>
      <w:r w:rsidRPr="007714CB">
        <w:rPr>
          <w:sz w:val="24"/>
          <w:szCs w:val="24"/>
        </w:rPr>
        <w:t>impact on the uncertainties</w:t>
      </w:r>
      <w:r w:rsidR="00325B45" w:rsidRPr="007714CB">
        <w:rPr>
          <w:sz w:val="24"/>
          <w:szCs w:val="24"/>
        </w:rPr>
        <w:t xml:space="preserve"> </w:t>
      </w:r>
      <w:r w:rsidRPr="007714CB">
        <w:rPr>
          <w:sz w:val="24"/>
          <w:szCs w:val="24"/>
        </w:rPr>
        <w:t>attributed by the laboratory,</w:t>
      </w:r>
      <w:r w:rsidR="00325B45" w:rsidRPr="007714CB">
        <w:rPr>
          <w:sz w:val="24"/>
          <w:szCs w:val="24"/>
        </w:rPr>
        <w:t xml:space="preserve"> </w:t>
      </w:r>
      <w:r w:rsidRPr="007714CB">
        <w:rPr>
          <w:sz w:val="24"/>
          <w:szCs w:val="24"/>
        </w:rPr>
        <w:t>the customer should be notified</w:t>
      </w:r>
      <w:r w:rsidR="00325B45" w:rsidRPr="007714CB">
        <w:rPr>
          <w:sz w:val="24"/>
          <w:szCs w:val="24"/>
        </w:rPr>
        <w:t xml:space="preserve"> </w:t>
      </w:r>
      <w:r w:rsidRPr="007714CB">
        <w:rPr>
          <w:sz w:val="24"/>
          <w:szCs w:val="24"/>
        </w:rPr>
        <w:t>according to the general clauses regarding tenders and reviews of contracts in ISO/IEC 17025.</w:t>
      </w:r>
    </w:p>
    <w:p w14:paraId="240DA6AD" w14:textId="725AD948" w:rsidR="00A226CB" w:rsidRDefault="00A226CB" w:rsidP="00081E41">
      <w:pPr>
        <w:pStyle w:val="ListParagraph"/>
        <w:numPr>
          <w:ilvl w:val="2"/>
          <w:numId w:val="1"/>
        </w:numPr>
        <w:ind w:left="720"/>
        <w:jc w:val="both"/>
        <w:rPr>
          <w:sz w:val="24"/>
          <w:szCs w:val="24"/>
        </w:rPr>
      </w:pPr>
      <w:r w:rsidRPr="007714CB">
        <w:rPr>
          <w:sz w:val="24"/>
          <w:szCs w:val="24"/>
        </w:rPr>
        <w:t>As the definition of CMC implies, accredited calibration laboratories shall not report a smaller</w:t>
      </w:r>
      <w:r w:rsidR="00325B45" w:rsidRPr="007714CB">
        <w:rPr>
          <w:sz w:val="24"/>
          <w:szCs w:val="24"/>
        </w:rPr>
        <w:t xml:space="preserve"> </w:t>
      </w:r>
      <w:r w:rsidRPr="007714CB">
        <w:rPr>
          <w:sz w:val="24"/>
          <w:szCs w:val="24"/>
        </w:rPr>
        <w:t>measurement</w:t>
      </w:r>
      <w:r w:rsidR="00325B45" w:rsidRPr="007714CB">
        <w:rPr>
          <w:sz w:val="24"/>
          <w:szCs w:val="24"/>
        </w:rPr>
        <w:t xml:space="preserve"> </w:t>
      </w:r>
      <w:r w:rsidRPr="007714CB">
        <w:rPr>
          <w:sz w:val="24"/>
          <w:szCs w:val="24"/>
        </w:rPr>
        <w:t>uncertainty</w:t>
      </w:r>
      <w:r w:rsidR="00325B45" w:rsidRPr="007714CB">
        <w:rPr>
          <w:sz w:val="24"/>
          <w:szCs w:val="24"/>
        </w:rPr>
        <w:t xml:space="preserve"> </w:t>
      </w:r>
      <w:r w:rsidRPr="007714CB">
        <w:rPr>
          <w:sz w:val="24"/>
          <w:szCs w:val="24"/>
        </w:rPr>
        <w:t>than the</w:t>
      </w:r>
      <w:r w:rsidR="00325B45" w:rsidRPr="007714CB">
        <w:rPr>
          <w:sz w:val="24"/>
          <w:szCs w:val="24"/>
        </w:rPr>
        <w:t xml:space="preserve"> </w:t>
      </w:r>
      <w:r w:rsidRPr="007714CB">
        <w:rPr>
          <w:sz w:val="24"/>
          <w:szCs w:val="24"/>
        </w:rPr>
        <w:t>uncertainty</w:t>
      </w:r>
      <w:r w:rsidR="00325B45" w:rsidRPr="007714CB">
        <w:rPr>
          <w:sz w:val="24"/>
          <w:szCs w:val="24"/>
        </w:rPr>
        <w:t xml:space="preserve"> </w:t>
      </w:r>
      <w:r w:rsidRPr="007714CB">
        <w:rPr>
          <w:sz w:val="24"/>
          <w:szCs w:val="24"/>
        </w:rPr>
        <w:t>described</w:t>
      </w:r>
      <w:r w:rsidR="00325B45" w:rsidRPr="007714CB">
        <w:rPr>
          <w:sz w:val="24"/>
          <w:szCs w:val="24"/>
        </w:rPr>
        <w:t xml:space="preserve"> </w:t>
      </w:r>
      <w:r w:rsidRPr="007714CB">
        <w:rPr>
          <w:sz w:val="24"/>
          <w:szCs w:val="24"/>
        </w:rPr>
        <w:t>by the</w:t>
      </w:r>
      <w:r w:rsidR="00325B45" w:rsidRPr="007714CB">
        <w:rPr>
          <w:sz w:val="24"/>
          <w:szCs w:val="24"/>
        </w:rPr>
        <w:t xml:space="preserve"> </w:t>
      </w:r>
      <w:r w:rsidRPr="007714CB">
        <w:rPr>
          <w:sz w:val="24"/>
          <w:szCs w:val="24"/>
        </w:rPr>
        <w:t>CMC for which the laboratory is accredited.</w:t>
      </w:r>
    </w:p>
    <w:p w14:paraId="66AB7D0F" w14:textId="18D06C0E" w:rsidR="00B40E1C" w:rsidRPr="00B40E1C" w:rsidRDefault="00B40E1C" w:rsidP="00081E41">
      <w:pPr>
        <w:pStyle w:val="ListParagraph"/>
        <w:numPr>
          <w:ilvl w:val="2"/>
          <w:numId w:val="1"/>
        </w:numPr>
        <w:ind w:left="720"/>
        <w:jc w:val="both"/>
        <w:rPr>
          <w:sz w:val="24"/>
          <w:szCs w:val="24"/>
        </w:rPr>
      </w:pPr>
      <w:r w:rsidRPr="00B40E1C">
        <w:rPr>
          <w:sz w:val="24"/>
          <w:szCs w:val="24"/>
        </w:rPr>
        <w:t>As required in ISO/IEC 17025, accredited calibration laboratories shall present the measurement uncertainty in the same unit as that of the measurand or in a term relative to</w:t>
      </w:r>
      <w:r>
        <w:rPr>
          <w:sz w:val="24"/>
          <w:szCs w:val="24"/>
        </w:rPr>
        <w:t xml:space="preserve"> </w:t>
      </w:r>
      <w:r w:rsidRPr="00B40E1C">
        <w:rPr>
          <w:sz w:val="24"/>
          <w:szCs w:val="24"/>
        </w:rPr>
        <w:t>the measurand (e.g. percent).</w:t>
      </w:r>
    </w:p>
    <w:p w14:paraId="4BAE6B3A" w14:textId="77777777" w:rsidR="00671E2D" w:rsidRDefault="00671E2D" w:rsidP="007714CB">
      <w:pPr>
        <w:jc w:val="both"/>
        <w:rPr>
          <w:sz w:val="24"/>
          <w:szCs w:val="24"/>
        </w:rPr>
      </w:pPr>
    </w:p>
    <w:p w14:paraId="6DE47C97" w14:textId="252D1F38" w:rsidR="00A226CB" w:rsidRDefault="00A226CB" w:rsidP="00671E2D">
      <w:pPr>
        <w:pStyle w:val="ListParagraph"/>
        <w:numPr>
          <w:ilvl w:val="0"/>
          <w:numId w:val="1"/>
        </w:numPr>
        <w:tabs>
          <w:tab w:val="clear" w:pos="720"/>
          <w:tab w:val="num" w:pos="450"/>
        </w:tabs>
        <w:ind w:left="360"/>
        <w:jc w:val="both"/>
        <w:rPr>
          <w:b/>
          <w:bCs/>
          <w:sz w:val="24"/>
          <w:szCs w:val="24"/>
        </w:rPr>
      </w:pPr>
      <w:r w:rsidRPr="00671E2D">
        <w:rPr>
          <w:b/>
          <w:bCs/>
          <w:sz w:val="24"/>
          <w:szCs w:val="24"/>
        </w:rPr>
        <w:t>References</w:t>
      </w:r>
    </w:p>
    <w:p w14:paraId="1625A14E" w14:textId="77777777" w:rsidR="00671E2D" w:rsidRPr="00671E2D" w:rsidRDefault="00671E2D" w:rsidP="00671E2D">
      <w:pPr>
        <w:pStyle w:val="ListParagraph"/>
        <w:ind w:left="360"/>
        <w:jc w:val="both"/>
        <w:rPr>
          <w:b/>
          <w:bCs/>
          <w:sz w:val="24"/>
          <w:szCs w:val="24"/>
        </w:rPr>
      </w:pPr>
    </w:p>
    <w:p w14:paraId="6B594674" w14:textId="109A1D54" w:rsidR="00A226CB" w:rsidRPr="007714CB" w:rsidRDefault="00A226CB" w:rsidP="007714CB">
      <w:pPr>
        <w:pStyle w:val="ListParagraph"/>
        <w:numPr>
          <w:ilvl w:val="0"/>
          <w:numId w:val="2"/>
        </w:numPr>
        <w:jc w:val="both"/>
        <w:rPr>
          <w:sz w:val="24"/>
          <w:szCs w:val="24"/>
        </w:rPr>
      </w:pPr>
      <w:r w:rsidRPr="007714CB">
        <w:rPr>
          <w:sz w:val="24"/>
          <w:szCs w:val="24"/>
        </w:rPr>
        <w:t>EA-4/02.</w:t>
      </w:r>
      <w:r w:rsidR="00325B45" w:rsidRPr="007714CB">
        <w:rPr>
          <w:sz w:val="24"/>
          <w:szCs w:val="24"/>
        </w:rPr>
        <w:t xml:space="preserve"> </w:t>
      </w:r>
      <w:r w:rsidRPr="007714CB">
        <w:rPr>
          <w:sz w:val="24"/>
          <w:szCs w:val="24"/>
        </w:rPr>
        <w:t>(</w:t>
      </w:r>
      <w:r w:rsidR="00671E2D">
        <w:rPr>
          <w:sz w:val="24"/>
          <w:szCs w:val="24"/>
        </w:rPr>
        <w:t>2022</w:t>
      </w:r>
      <w:r w:rsidRPr="007714CB">
        <w:rPr>
          <w:sz w:val="24"/>
          <w:szCs w:val="24"/>
        </w:rPr>
        <w:t>).</w:t>
      </w:r>
      <w:r w:rsidR="00325B45" w:rsidRPr="007714CB">
        <w:rPr>
          <w:sz w:val="24"/>
          <w:szCs w:val="24"/>
        </w:rPr>
        <w:t xml:space="preserve"> </w:t>
      </w:r>
      <w:r w:rsidRPr="007714CB">
        <w:rPr>
          <w:sz w:val="24"/>
          <w:szCs w:val="24"/>
        </w:rPr>
        <w:t>Expression of the uncertainty of measurement in calibration.</w:t>
      </w:r>
      <w:r w:rsidR="00325B45" w:rsidRPr="007714CB">
        <w:rPr>
          <w:sz w:val="24"/>
          <w:szCs w:val="24"/>
        </w:rPr>
        <w:t xml:space="preserve"> </w:t>
      </w:r>
      <w:r w:rsidRPr="007714CB">
        <w:rPr>
          <w:sz w:val="24"/>
          <w:szCs w:val="24"/>
        </w:rPr>
        <w:t>Paris: European Accreditation.</w:t>
      </w:r>
    </w:p>
    <w:p w14:paraId="23967A7E" w14:textId="11C11D15" w:rsidR="00A226CB" w:rsidRPr="007714CB" w:rsidRDefault="00A226CB" w:rsidP="007714CB">
      <w:pPr>
        <w:pStyle w:val="ListParagraph"/>
        <w:numPr>
          <w:ilvl w:val="0"/>
          <w:numId w:val="2"/>
        </w:numPr>
        <w:jc w:val="both"/>
        <w:rPr>
          <w:sz w:val="24"/>
          <w:szCs w:val="24"/>
        </w:rPr>
      </w:pPr>
      <w:r w:rsidRPr="007714CB">
        <w:rPr>
          <w:sz w:val="24"/>
          <w:szCs w:val="24"/>
        </w:rPr>
        <w:t>ILAC-P14.</w:t>
      </w:r>
      <w:r w:rsidR="00325B45" w:rsidRPr="007714CB">
        <w:rPr>
          <w:sz w:val="24"/>
          <w:szCs w:val="24"/>
        </w:rPr>
        <w:t xml:space="preserve"> </w:t>
      </w:r>
      <w:r w:rsidRPr="007714CB">
        <w:rPr>
          <w:sz w:val="24"/>
          <w:szCs w:val="24"/>
        </w:rPr>
        <w:t>(2020).</w:t>
      </w:r>
      <w:r w:rsidR="00325B45" w:rsidRPr="007714CB">
        <w:rPr>
          <w:sz w:val="24"/>
          <w:szCs w:val="24"/>
        </w:rPr>
        <w:t xml:space="preserve"> </w:t>
      </w:r>
      <w:r w:rsidR="00671E2D">
        <w:rPr>
          <w:sz w:val="24"/>
          <w:szCs w:val="24"/>
        </w:rPr>
        <w:t>I</w:t>
      </w:r>
      <w:r w:rsidRPr="007714CB">
        <w:rPr>
          <w:sz w:val="24"/>
          <w:szCs w:val="24"/>
        </w:rPr>
        <w:t>LAC policy for measurement uncertainty</w:t>
      </w:r>
      <w:r w:rsidR="00325B45" w:rsidRPr="007714CB">
        <w:rPr>
          <w:sz w:val="24"/>
          <w:szCs w:val="24"/>
        </w:rPr>
        <w:t xml:space="preserve"> </w:t>
      </w:r>
      <w:r w:rsidRPr="007714CB">
        <w:rPr>
          <w:sz w:val="24"/>
          <w:szCs w:val="24"/>
        </w:rPr>
        <w:t>in calibration.</w:t>
      </w:r>
      <w:r w:rsidR="00325B45" w:rsidRPr="007714CB">
        <w:rPr>
          <w:sz w:val="24"/>
          <w:szCs w:val="24"/>
        </w:rPr>
        <w:t xml:space="preserve"> </w:t>
      </w:r>
    </w:p>
    <w:p w14:paraId="5EE5F662" w14:textId="36F1938E" w:rsidR="00A226CB" w:rsidRPr="007714CB" w:rsidRDefault="00A226CB" w:rsidP="007714CB">
      <w:pPr>
        <w:pStyle w:val="ListParagraph"/>
        <w:numPr>
          <w:ilvl w:val="0"/>
          <w:numId w:val="2"/>
        </w:numPr>
        <w:jc w:val="both"/>
        <w:rPr>
          <w:sz w:val="24"/>
          <w:szCs w:val="24"/>
        </w:rPr>
      </w:pPr>
      <w:r w:rsidRPr="007714CB">
        <w:rPr>
          <w:sz w:val="24"/>
          <w:szCs w:val="24"/>
        </w:rPr>
        <w:t>ISO</w:t>
      </w:r>
      <w:r w:rsidR="00325B45" w:rsidRPr="007714CB">
        <w:rPr>
          <w:sz w:val="24"/>
          <w:szCs w:val="24"/>
        </w:rPr>
        <w:t xml:space="preserve"> </w:t>
      </w:r>
      <w:r w:rsidRPr="007714CB">
        <w:rPr>
          <w:sz w:val="24"/>
          <w:szCs w:val="24"/>
        </w:rPr>
        <w:t>80000-1.</w:t>
      </w:r>
      <w:r w:rsidR="00325B45" w:rsidRPr="007714CB">
        <w:rPr>
          <w:sz w:val="24"/>
          <w:szCs w:val="24"/>
        </w:rPr>
        <w:t xml:space="preserve"> </w:t>
      </w:r>
      <w:r w:rsidRPr="007714CB">
        <w:rPr>
          <w:sz w:val="24"/>
          <w:szCs w:val="24"/>
        </w:rPr>
        <w:t>(</w:t>
      </w:r>
      <w:r w:rsidR="00671E2D">
        <w:rPr>
          <w:sz w:val="24"/>
          <w:szCs w:val="24"/>
        </w:rPr>
        <w:t>2022</w:t>
      </w:r>
      <w:r w:rsidRPr="007714CB">
        <w:rPr>
          <w:sz w:val="24"/>
          <w:szCs w:val="24"/>
        </w:rPr>
        <w:t>).</w:t>
      </w:r>
      <w:r w:rsidR="00325B45" w:rsidRPr="007714CB">
        <w:rPr>
          <w:sz w:val="24"/>
          <w:szCs w:val="24"/>
        </w:rPr>
        <w:t xml:space="preserve"> </w:t>
      </w:r>
      <w:r w:rsidRPr="007714CB">
        <w:rPr>
          <w:sz w:val="24"/>
          <w:szCs w:val="24"/>
        </w:rPr>
        <w:t>Quantities</w:t>
      </w:r>
      <w:r w:rsidR="00325B45" w:rsidRPr="007714CB">
        <w:rPr>
          <w:sz w:val="24"/>
          <w:szCs w:val="24"/>
        </w:rPr>
        <w:t xml:space="preserve"> </w:t>
      </w:r>
      <w:r w:rsidRPr="007714CB">
        <w:rPr>
          <w:sz w:val="24"/>
          <w:szCs w:val="24"/>
        </w:rPr>
        <w:t>and</w:t>
      </w:r>
      <w:r w:rsidR="00325B45" w:rsidRPr="007714CB">
        <w:rPr>
          <w:sz w:val="24"/>
          <w:szCs w:val="24"/>
        </w:rPr>
        <w:t xml:space="preserve"> </w:t>
      </w:r>
      <w:r w:rsidRPr="007714CB">
        <w:rPr>
          <w:sz w:val="24"/>
          <w:szCs w:val="24"/>
        </w:rPr>
        <w:t>units</w:t>
      </w:r>
      <w:r w:rsidR="00325B45" w:rsidRPr="007714CB">
        <w:rPr>
          <w:sz w:val="24"/>
          <w:szCs w:val="24"/>
        </w:rPr>
        <w:t xml:space="preserve"> </w:t>
      </w:r>
      <w:r w:rsidRPr="007714CB">
        <w:rPr>
          <w:sz w:val="24"/>
          <w:szCs w:val="24"/>
        </w:rPr>
        <w:t>- Part</w:t>
      </w:r>
      <w:r w:rsidR="00325B45" w:rsidRPr="007714CB">
        <w:rPr>
          <w:sz w:val="24"/>
          <w:szCs w:val="24"/>
        </w:rPr>
        <w:t xml:space="preserve"> </w:t>
      </w:r>
      <w:r w:rsidRPr="007714CB">
        <w:rPr>
          <w:sz w:val="24"/>
          <w:szCs w:val="24"/>
        </w:rPr>
        <w:t>1:</w:t>
      </w:r>
      <w:r w:rsidR="00325B45" w:rsidRPr="007714CB">
        <w:rPr>
          <w:sz w:val="24"/>
          <w:szCs w:val="24"/>
        </w:rPr>
        <w:t xml:space="preserve"> </w:t>
      </w:r>
      <w:r w:rsidRPr="007714CB">
        <w:rPr>
          <w:sz w:val="24"/>
          <w:szCs w:val="24"/>
        </w:rPr>
        <w:t>General.</w:t>
      </w:r>
      <w:r w:rsidR="00325B45" w:rsidRPr="007714CB">
        <w:rPr>
          <w:sz w:val="24"/>
          <w:szCs w:val="24"/>
        </w:rPr>
        <w:t xml:space="preserve"> </w:t>
      </w:r>
      <w:r w:rsidRPr="007714CB">
        <w:rPr>
          <w:sz w:val="24"/>
          <w:szCs w:val="24"/>
        </w:rPr>
        <w:t>Geneva:</w:t>
      </w:r>
      <w:r w:rsidR="00325B45" w:rsidRPr="007714CB">
        <w:rPr>
          <w:sz w:val="24"/>
          <w:szCs w:val="24"/>
        </w:rPr>
        <w:t xml:space="preserve"> </w:t>
      </w:r>
      <w:r w:rsidR="004F444D" w:rsidRPr="007714CB">
        <w:rPr>
          <w:sz w:val="24"/>
          <w:szCs w:val="24"/>
        </w:rPr>
        <w:t>I</w:t>
      </w:r>
      <w:r w:rsidRPr="007714CB">
        <w:rPr>
          <w:sz w:val="24"/>
          <w:szCs w:val="24"/>
        </w:rPr>
        <w:t>SO Standard.</w:t>
      </w:r>
    </w:p>
    <w:p w14:paraId="3729F9CD" w14:textId="4A726B43" w:rsidR="00A226CB" w:rsidRPr="007714CB" w:rsidRDefault="00A226CB" w:rsidP="007714CB">
      <w:pPr>
        <w:pStyle w:val="ListParagraph"/>
        <w:numPr>
          <w:ilvl w:val="0"/>
          <w:numId w:val="2"/>
        </w:numPr>
        <w:jc w:val="both"/>
        <w:rPr>
          <w:sz w:val="24"/>
          <w:szCs w:val="24"/>
        </w:rPr>
      </w:pPr>
      <w:r w:rsidRPr="007714CB">
        <w:rPr>
          <w:sz w:val="24"/>
          <w:szCs w:val="24"/>
        </w:rPr>
        <w:t>ISO</w:t>
      </w:r>
      <w:r w:rsidR="00325B45" w:rsidRPr="007714CB">
        <w:rPr>
          <w:sz w:val="24"/>
          <w:szCs w:val="24"/>
        </w:rPr>
        <w:t xml:space="preserve"> </w:t>
      </w:r>
      <w:r w:rsidRPr="007714CB">
        <w:rPr>
          <w:sz w:val="24"/>
          <w:szCs w:val="24"/>
        </w:rPr>
        <w:t>Guide</w:t>
      </w:r>
      <w:r w:rsidR="00325B45" w:rsidRPr="007714CB">
        <w:rPr>
          <w:sz w:val="24"/>
          <w:szCs w:val="24"/>
        </w:rPr>
        <w:t xml:space="preserve"> </w:t>
      </w:r>
      <w:r w:rsidRPr="007714CB">
        <w:rPr>
          <w:sz w:val="24"/>
          <w:szCs w:val="24"/>
        </w:rPr>
        <w:t>35.</w:t>
      </w:r>
      <w:r w:rsidR="00325B45" w:rsidRPr="007714CB">
        <w:rPr>
          <w:sz w:val="24"/>
          <w:szCs w:val="24"/>
        </w:rPr>
        <w:t xml:space="preserve"> </w:t>
      </w:r>
      <w:r w:rsidRPr="007714CB">
        <w:rPr>
          <w:sz w:val="24"/>
          <w:szCs w:val="24"/>
        </w:rPr>
        <w:t>(2017).</w:t>
      </w:r>
      <w:r w:rsidR="00325B45" w:rsidRPr="007714CB">
        <w:rPr>
          <w:sz w:val="24"/>
          <w:szCs w:val="24"/>
        </w:rPr>
        <w:t xml:space="preserve"> </w:t>
      </w:r>
      <w:r w:rsidRPr="007714CB">
        <w:rPr>
          <w:sz w:val="24"/>
          <w:szCs w:val="24"/>
        </w:rPr>
        <w:t>Reference</w:t>
      </w:r>
      <w:r w:rsidR="00325B45" w:rsidRPr="007714CB">
        <w:rPr>
          <w:sz w:val="24"/>
          <w:szCs w:val="24"/>
        </w:rPr>
        <w:t xml:space="preserve"> </w:t>
      </w:r>
      <w:r w:rsidRPr="007714CB">
        <w:rPr>
          <w:sz w:val="24"/>
          <w:szCs w:val="24"/>
        </w:rPr>
        <w:t>material -Guidance</w:t>
      </w:r>
      <w:r w:rsidR="00325B45" w:rsidRPr="007714CB">
        <w:rPr>
          <w:sz w:val="24"/>
          <w:szCs w:val="24"/>
        </w:rPr>
        <w:t xml:space="preserve"> </w:t>
      </w:r>
      <w:r w:rsidRPr="007714CB">
        <w:rPr>
          <w:sz w:val="24"/>
          <w:szCs w:val="24"/>
        </w:rPr>
        <w:t>for</w:t>
      </w:r>
      <w:r w:rsidR="00325B45" w:rsidRPr="007714CB">
        <w:rPr>
          <w:sz w:val="24"/>
          <w:szCs w:val="24"/>
        </w:rPr>
        <w:t xml:space="preserve"> </w:t>
      </w:r>
      <w:r w:rsidRPr="007714CB">
        <w:rPr>
          <w:sz w:val="24"/>
          <w:szCs w:val="24"/>
        </w:rPr>
        <w:t>characterization</w:t>
      </w:r>
      <w:r w:rsidR="00325B45" w:rsidRPr="007714CB">
        <w:rPr>
          <w:sz w:val="24"/>
          <w:szCs w:val="24"/>
        </w:rPr>
        <w:t xml:space="preserve"> </w:t>
      </w:r>
      <w:r w:rsidRPr="007714CB">
        <w:rPr>
          <w:sz w:val="24"/>
          <w:szCs w:val="24"/>
        </w:rPr>
        <w:t>and assessment of homogeneity and stability. Geneva:</w:t>
      </w:r>
      <w:r w:rsidR="00325B45" w:rsidRPr="007714CB">
        <w:rPr>
          <w:sz w:val="24"/>
          <w:szCs w:val="24"/>
        </w:rPr>
        <w:t xml:space="preserve"> </w:t>
      </w:r>
      <w:r w:rsidRPr="007714CB">
        <w:rPr>
          <w:sz w:val="24"/>
          <w:szCs w:val="24"/>
        </w:rPr>
        <w:t>ISO Standard.</w:t>
      </w:r>
    </w:p>
    <w:p w14:paraId="5CFACA7C" w14:textId="4FDA4617" w:rsidR="00A226CB" w:rsidRPr="007714CB" w:rsidRDefault="00A226CB" w:rsidP="007714CB">
      <w:pPr>
        <w:pStyle w:val="ListParagraph"/>
        <w:numPr>
          <w:ilvl w:val="0"/>
          <w:numId w:val="2"/>
        </w:numPr>
        <w:jc w:val="both"/>
        <w:rPr>
          <w:sz w:val="24"/>
          <w:szCs w:val="24"/>
        </w:rPr>
      </w:pPr>
      <w:r w:rsidRPr="007714CB">
        <w:rPr>
          <w:sz w:val="24"/>
          <w:szCs w:val="24"/>
        </w:rPr>
        <w:t>ISO/IEC</w:t>
      </w:r>
      <w:r w:rsidR="00325B45" w:rsidRPr="007714CB">
        <w:rPr>
          <w:sz w:val="24"/>
          <w:szCs w:val="24"/>
        </w:rPr>
        <w:t xml:space="preserve"> </w:t>
      </w:r>
      <w:r w:rsidRPr="007714CB">
        <w:rPr>
          <w:sz w:val="24"/>
          <w:szCs w:val="24"/>
        </w:rPr>
        <w:t>17025.</w:t>
      </w:r>
      <w:r w:rsidR="00325B45" w:rsidRPr="007714CB">
        <w:rPr>
          <w:sz w:val="24"/>
          <w:szCs w:val="24"/>
        </w:rPr>
        <w:t xml:space="preserve"> </w:t>
      </w:r>
      <w:r w:rsidRPr="007714CB">
        <w:rPr>
          <w:sz w:val="24"/>
          <w:szCs w:val="24"/>
        </w:rPr>
        <w:t>(2017).</w:t>
      </w:r>
      <w:r w:rsidR="00325B45" w:rsidRPr="007714CB">
        <w:rPr>
          <w:sz w:val="24"/>
          <w:szCs w:val="24"/>
        </w:rPr>
        <w:t xml:space="preserve"> </w:t>
      </w:r>
      <w:r w:rsidRPr="007714CB">
        <w:rPr>
          <w:sz w:val="24"/>
          <w:szCs w:val="24"/>
        </w:rPr>
        <w:t>General</w:t>
      </w:r>
      <w:r w:rsidR="00325B45" w:rsidRPr="007714CB">
        <w:rPr>
          <w:sz w:val="24"/>
          <w:szCs w:val="24"/>
        </w:rPr>
        <w:t xml:space="preserve"> </w:t>
      </w:r>
      <w:r w:rsidRPr="007714CB">
        <w:rPr>
          <w:sz w:val="24"/>
          <w:szCs w:val="24"/>
        </w:rPr>
        <w:t>requirements</w:t>
      </w:r>
      <w:r w:rsidR="00325B45" w:rsidRPr="007714CB">
        <w:rPr>
          <w:sz w:val="24"/>
          <w:szCs w:val="24"/>
        </w:rPr>
        <w:t xml:space="preserve"> </w:t>
      </w:r>
      <w:r w:rsidRPr="007714CB">
        <w:rPr>
          <w:sz w:val="24"/>
          <w:szCs w:val="24"/>
        </w:rPr>
        <w:t>for</w:t>
      </w:r>
      <w:r w:rsidR="00325B45" w:rsidRPr="007714CB">
        <w:rPr>
          <w:sz w:val="24"/>
          <w:szCs w:val="24"/>
        </w:rPr>
        <w:t xml:space="preserve"> </w:t>
      </w:r>
      <w:r w:rsidRPr="007714CB">
        <w:rPr>
          <w:sz w:val="24"/>
          <w:szCs w:val="24"/>
        </w:rPr>
        <w:t>the competence</w:t>
      </w:r>
      <w:r w:rsidR="00325B45" w:rsidRPr="007714CB">
        <w:rPr>
          <w:sz w:val="24"/>
          <w:szCs w:val="24"/>
        </w:rPr>
        <w:t xml:space="preserve"> </w:t>
      </w:r>
      <w:r w:rsidRPr="007714CB">
        <w:rPr>
          <w:sz w:val="24"/>
          <w:szCs w:val="24"/>
        </w:rPr>
        <w:t>of testing</w:t>
      </w:r>
      <w:r w:rsidR="00325B45" w:rsidRPr="007714CB">
        <w:rPr>
          <w:sz w:val="24"/>
          <w:szCs w:val="24"/>
        </w:rPr>
        <w:t xml:space="preserve"> </w:t>
      </w:r>
      <w:r w:rsidRPr="007714CB">
        <w:rPr>
          <w:sz w:val="24"/>
          <w:szCs w:val="24"/>
        </w:rPr>
        <w:t>and</w:t>
      </w:r>
      <w:r w:rsidR="00462067" w:rsidRPr="007714CB">
        <w:rPr>
          <w:sz w:val="24"/>
          <w:szCs w:val="24"/>
        </w:rPr>
        <w:t xml:space="preserve"> </w:t>
      </w:r>
      <w:r w:rsidRPr="007714CB">
        <w:rPr>
          <w:sz w:val="24"/>
          <w:szCs w:val="24"/>
        </w:rPr>
        <w:t>calibration laboratories. Geneva:</w:t>
      </w:r>
      <w:r w:rsidR="00325B45" w:rsidRPr="007714CB">
        <w:rPr>
          <w:sz w:val="24"/>
          <w:szCs w:val="24"/>
        </w:rPr>
        <w:t xml:space="preserve"> </w:t>
      </w:r>
      <w:r w:rsidRPr="007714CB">
        <w:rPr>
          <w:sz w:val="24"/>
          <w:szCs w:val="24"/>
        </w:rPr>
        <w:t>ISO Standard.</w:t>
      </w:r>
    </w:p>
    <w:p w14:paraId="7ECA4828" w14:textId="45060B55" w:rsidR="00A226CB" w:rsidRPr="007714CB" w:rsidRDefault="00A226CB" w:rsidP="007714CB">
      <w:pPr>
        <w:pStyle w:val="ListParagraph"/>
        <w:numPr>
          <w:ilvl w:val="0"/>
          <w:numId w:val="2"/>
        </w:numPr>
        <w:jc w:val="both"/>
        <w:rPr>
          <w:sz w:val="24"/>
          <w:szCs w:val="24"/>
        </w:rPr>
      </w:pPr>
      <w:r w:rsidRPr="007714CB">
        <w:rPr>
          <w:sz w:val="24"/>
          <w:szCs w:val="24"/>
        </w:rPr>
        <w:t>ISO/IEC</w:t>
      </w:r>
      <w:r w:rsidR="00325B45" w:rsidRPr="007714CB">
        <w:rPr>
          <w:sz w:val="24"/>
          <w:szCs w:val="24"/>
        </w:rPr>
        <w:t xml:space="preserve"> </w:t>
      </w:r>
      <w:r w:rsidRPr="007714CB">
        <w:rPr>
          <w:sz w:val="24"/>
          <w:szCs w:val="24"/>
        </w:rPr>
        <w:t>Guide</w:t>
      </w:r>
      <w:r w:rsidR="00325B45" w:rsidRPr="007714CB">
        <w:rPr>
          <w:sz w:val="24"/>
          <w:szCs w:val="24"/>
        </w:rPr>
        <w:t xml:space="preserve"> </w:t>
      </w:r>
      <w:r w:rsidRPr="007714CB">
        <w:rPr>
          <w:sz w:val="24"/>
          <w:szCs w:val="24"/>
        </w:rPr>
        <w:t>98-3.</w:t>
      </w:r>
      <w:r w:rsidR="00325B45" w:rsidRPr="007714CB">
        <w:rPr>
          <w:sz w:val="24"/>
          <w:szCs w:val="24"/>
        </w:rPr>
        <w:t xml:space="preserve"> </w:t>
      </w:r>
      <w:r w:rsidRPr="007714CB">
        <w:rPr>
          <w:sz w:val="24"/>
          <w:szCs w:val="24"/>
        </w:rPr>
        <w:t>(2008).</w:t>
      </w:r>
      <w:r w:rsidR="00325B45" w:rsidRPr="007714CB">
        <w:rPr>
          <w:sz w:val="24"/>
          <w:szCs w:val="24"/>
        </w:rPr>
        <w:t xml:space="preserve"> </w:t>
      </w:r>
      <w:r w:rsidRPr="007714CB">
        <w:rPr>
          <w:sz w:val="24"/>
          <w:szCs w:val="24"/>
        </w:rPr>
        <w:t>Uncertainty</w:t>
      </w:r>
      <w:r w:rsidR="00325B45" w:rsidRPr="007714CB">
        <w:rPr>
          <w:sz w:val="24"/>
          <w:szCs w:val="24"/>
        </w:rPr>
        <w:t xml:space="preserve"> </w:t>
      </w:r>
      <w:r w:rsidRPr="007714CB">
        <w:rPr>
          <w:sz w:val="24"/>
          <w:szCs w:val="24"/>
        </w:rPr>
        <w:t>of measurement-part</w:t>
      </w:r>
      <w:r w:rsidR="00325B45" w:rsidRPr="007714CB">
        <w:rPr>
          <w:sz w:val="24"/>
          <w:szCs w:val="24"/>
        </w:rPr>
        <w:t xml:space="preserve"> </w:t>
      </w:r>
      <w:r w:rsidRPr="007714CB">
        <w:rPr>
          <w:sz w:val="24"/>
          <w:szCs w:val="24"/>
        </w:rPr>
        <w:t>3:</w:t>
      </w:r>
      <w:r w:rsidR="00325B45" w:rsidRPr="007714CB">
        <w:rPr>
          <w:sz w:val="24"/>
          <w:szCs w:val="24"/>
        </w:rPr>
        <w:t xml:space="preserve"> </w:t>
      </w:r>
      <w:r w:rsidRPr="007714CB">
        <w:rPr>
          <w:sz w:val="24"/>
          <w:szCs w:val="24"/>
        </w:rPr>
        <w:t>guide</w:t>
      </w:r>
      <w:r w:rsidR="00325B45" w:rsidRPr="007714CB">
        <w:rPr>
          <w:sz w:val="24"/>
          <w:szCs w:val="24"/>
        </w:rPr>
        <w:t xml:space="preserve"> </w:t>
      </w:r>
      <w:r w:rsidRPr="007714CB">
        <w:rPr>
          <w:sz w:val="24"/>
          <w:szCs w:val="24"/>
        </w:rPr>
        <w:t>to</w:t>
      </w:r>
      <w:r w:rsidR="00325B45" w:rsidRPr="007714CB">
        <w:rPr>
          <w:sz w:val="24"/>
          <w:szCs w:val="24"/>
        </w:rPr>
        <w:t xml:space="preserve"> </w:t>
      </w:r>
      <w:r w:rsidRPr="007714CB">
        <w:rPr>
          <w:sz w:val="24"/>
          <w:szCs w:val="24"/>
        </w:rPr>
        <w:t>the expression</w:t>
      </w:r>
      <w:r w:rsidR="00325B45" w:rsidRPr="007714CB">
        <w:rPr>
          <w:sz w:val="24"/>
          <w:szCs w:val="24"/>
        </w:rPr>
        <w:t xml:space="preserve"> </w:t>
      </w:r>
      <w:r w:rsidR="007714CB" w:rsidRPr="007714CB">
        <w:rPr>
          <w:sz w:val="24"/>
          <w:szCs w:val="24"/>
        </w:rPr>
        <w:t>o</w:t>
      </w:r>
      <w:r w:rsidRPr="007714CB">
        <w:rPr>
          <w:sz w:val="24"/>
          <w:szCs w:val="24"/>
        </w:rPr>
        <w:t>f</w:t>
      </w:r>
      <w:r w:rsidR="00325B45" w:rsidRPr="007714CB">
        <w:rPr>
          <w:sz w:val="24"/>
          <w:szCs w:val="24"/>
        </w:rPr>
        <w:t xml:space="preserve"> </w:t>
      </w:r>
      <w:r w:rsidRPr="007714CB">
        <w:rPr>
          <w:sz w:val="24"/>
          <w:szCs w:val="24"/>
        </w:rPr>
        <w:t>uncertainty</w:t>
      </w:r>
      <w:r w:rsidR="00325B45" w:rsidRPr="007714CB">
        <w:rPr>
          <w:sz w:val="24"/>
          <w:szCs w:val="24"/>
        </w:rPr>
        <w:t xml:space="preserve"> </w:t>
      </w:r>
      <w:r w:rsidRPr="007714CB">
        <w:rPr>
          <w:sz w:val="24"/>
          <w:szCs w:val="24"/>
        </w:rPr>
        <w:t>in</w:t>
      </w:r>
      <w:r w:rsidR="00325B45" w:rsidRPr="007714CB">
        <w:rPr>
          <w:sz w:val="24"/>
          <w:szCs w:val="24"/>
        </w:rPr>
        <w:t xml:space="preserve"> </w:t>
      </w:r>
      <w:r w:rsidRPr="007714CB">
        <w:rPr>
          <w:sz w:val="24"/>
          <w:szCs w:val="24"/>
        </w:rPr>
        <w:t>measurement for</w:t>
      </w:r>
      <w:r w:rsidR="00325B45" w:rsidRPr="007714CB">
        <w:rPr>
          <w:sz w:val="24"/>
          <w:szCs w:val="24"/>
        </w:rPr>
        <w:t xml:space="preserve"> </w:t>
      </w:r>
      <w:r w:rsidRPr="007714CB">
        <w:rPr>
          <w:sz w:val="24"/>
          <w:szCs w:val="24"/>
        </w:rPr>
        <w:t>standardization.</w:t>
      </w:r>
      <w:r w:rsidR="007714CB" w:rsidRPr="007714CB">
        <w:rPr>
          <w:sz w:val="24"/>
          <w:szCs w:val="24"/>
        </w:rPr>
        <w:t xml:space="preserve"> </w:t>
      </w:r>
      <w:r w:rsidRPr="007714CB">
        <w:rPr>
          <w:sz w:val="24"/>
          <w:szCs w:val="24"/>
        </w:rPr>
        <w:t>Geneva:</w:t>
      </w:r>
      <w:r w:rsidR="007714CB" w:rsidRPr="007714CB">
        <w:rPr>
          <w:sz w:val="24"/>
          <w:szCs w:val="24"/>
        </w:rPr>
        <w:t xml:space="preserve"> </w:t>
      </w:r>
      <w:r w:rsidRPr="007714CB">
        <w:rPr>
          <w:sz w:val="24"/>
          <w:szCs w:val="24"/>
        </w:rPr>
        <w:t>ISO Standard.</w:t>
      </w:r>
    </w:p>
    <w:p w14:paraId="697C65DA" w14:textId="2F08257D" w:rsidR="00A226CB" w:rsidRPr="007714CB" w:rsidRDefault="00A226CB" w:rsidP="007714CB">
      <w:pPr>
        <w:pStyle w:val="ListParagraph"/>
        <w:numPr>
          <w:ilvl w:val="0"/>
          <w:numId w:val="2"/>
        </w:numPr>
        <w:jc w:val="both"/>
        <w:rPr>
          <w:sz w:val="24"/>
          <w:szCs w:val="24"/>
        </w:rPr>
      </w:pPr>
      <w:r w:rsidRPr="007714CB">
        <w:rPr>
          <w:sz w:val="24"/>
          <w:szCs w:val="24"/>
        </w:rPr>
        <w:t>ISO/IEC</w:t>
      </w:r>
      <w:r w:rsidR="00325B45" w:rsidRPr="007714CB">
        <w:rPr>
          <w:sz w:val="24"/>
          <w:szCs w:val="24"/>
        </w:rPr>
        <w:t xml:space="preserve"> </w:t>
      </w:r>
      <w:r w:rsidRPr="007714CB">
        <w:rPr>
          <w:sz w:val="24"/>
          <w:szCs w:val="24"/>
        </w:rPr>
        <w:t>Guide</w:t>
      </w:r>
      <w:r w:rsidR="00325B45" w:rsidRPr="007714CB">
        <w:rPr>
          <w:sz w:val="24"/>
          <w:szCs w:val="24"/>
        </w:rPr>
        <w:t xml:space="preserve"> </w:t>
      </w:r>
      <w:r w:rsidRPr="007714CB">
        <w:rPr>
          <w:sz w:val="24"/>
          <w:szCs w:val="24"/>
        </w:rPr>
        <w:t>99.</w:t>
      </w:r>
      <w:r w:rsidR="007714CB" w:rsidRPr="007714CB">
        <w:rPr>
          <w:sz w:val="24"/>
          <w:szCs w:val="24"/>
        </w:rPr>
        <w:t xml:space="preserve"> </w:t>
      </w:r>
      <w:r w:rsidRPr="007714CB">
        <w:rPr>
          <w:sz w:val="24"/>
          <w:szCs w:val="24"/>
        </w:rPr>
        <w:t>(2007).</w:t>
      </w:r>
      <w:r w:rsidR="007714CB" w:rsidRPr="007714CB">
        <w:rPr>
          <w:sz w:val="24"/>
          <w:szCs w:val="24"/>
        </w:rPr>
        <w:t xml:space="preserve"> </w:t>
      </w:r>
      <w:r w:rsidRPr="007714CB">
        <w:rPr>
          <w:sz w:val="24"/>
          <w:szCs w:val="24"/>
        </w:rPr>
        <w:t>International</w:t>
      </w:r>
      <w:r w:rsidR="00325B45" w:rsidRPr="007714CB">
        <w:rPr>
          <w:sz w:val="24"/>
          <w:szCs w:val="24"/>
        </w:rPr>
        <w:t xml:space="preserve"> </w:t>
      </w:r>
      <w:r w:rsidRPr="007714CB">
        <w:rPr>
          <w:sz w:val="24"/>
          <w:szCs w:val="24"/>
        </w:rPr>
        <w:t>Vocabulary</w:t>
      </w:r>
      <w:r w:rsidR="00325B45" w:rsidRPr="007714CB">
        <w:rPr>
          <w:sz w:val="24"/>
          <w:szCs w:val="24"/>
        </w:rPr>
        <w:t xml:space="preserve"> </w:t>
      </w:r>
      <w:r w:rsidRPr="007714CB">
        <w:rPr>
          <w:sz w:val="24"/>
          <w:szCs w:val="24"/>
        </w:rPr>
        <w:t>of</w:t>
      </w:r>
      <w:r w:rsidR="00325B45" w:rsidRPr="007714CB">
        <w:rPr>
          <w:sz w:val="24"/>
          <w:szCs w:val="24"/>
        </w:rPr>
        <w:t xml:space="preserve"> </w:t>
      </w:r>
      <w:r w:rsidRPr="007714CB">
        <w:rPr>
          <w:sz w:val="24"/>
          <w:szCs w:val="24"/>
        </w:rPr>
        <w:t>Metrology-Basic</w:t>
      </w:r>
      <w:r w:rsidR="00325B45" w:rsidRPr="007714CB">
        <w:rPr>
          <w:sz w:val="24"/>
          <w:szCs w:val="24"/>
        </w:rPr>
        <w:t xml:space="preserve"> </w:t>
      </w:r>
      <w:r w:rsidRPr="007714CB">
        <w:rPr>
          <w:sz w:val="24"/>
          <w:szCs w:val="24"/>
        </w:rPr>
        <w:t>General</w:t>
      </w:r>
      <w:r w:rsidR="00462067" w:rsidRPr="007714CB">
        <w:rPr>
          <w:sz w:val="24"/>
          <w:szCs w:val="24"/>
        </w:rPr>
        <w:t xml:space="preserve"> </w:t>
      </w:r>
      <w:r w:rsidRPr="007714CB">
        <w:rPr>
          <w:sz w:val="24"/>
          <w:szCs w:val="24"/>
        </w:rPr>
        <w:t>Concepts and Associated</w:t>
      </w:r>
      <w:r w:rsidR="00325B45" w:rsidRPr="007714CB">
        <w:rPr>
          <w:sz w:val="24"/>
          <w:szCs w:val="24"/>
        </w:rPr>
        <w:t xml:space="preserve"> </w:t>
      </w:r>
      <w:r w:rsidRPr="007714CB">
        <w:rPr>
          <w:sz w:val="24"/>
          <w:szCs w:val="24"/>
        </w:rPr>
        <w:t>Terms (VIM). Geneva:</w:t>
      </w:r>
      <w:r w:rsidR="00325B45" w:rsidRPr="007714CB">
        <w:rPr>
          <w:sz w:val="24"/>
          <w:szCs w:val="24"/>
        </w:rPr>
        <w:t xml:space="preserve"> </w:t>
      </w:r>
      <w:r w:rsidRPr="007714CB">
        <w:rPr>
          <w:sz w:val="24"/>
          <w:szCs w:val="24"/>
        </w:rPr>
        <w:t>ISO Standard.</w:t>
      </w:r>
    </w:p>
    <w:p w14:paraId="00ED5639" w14:textId="77777777" w:rsidR="00462067" w:rsidRPr="007714CB" w:rsidRDefault="00462067" w:rsidP="00671E2D">
      <w:pPr>
        <w:pStyle w:val="ListParagraph"/>
        <w:numPr>
          <w:ilvl w:val="0"/>
          <w:numId w:val="2"/>
        </w:numPr>
        <w:rPr>
          <w:sz w:val="24"/>
          <w:szCs w:val="24"/>
        </w:rPr>
      </w:pPr>
      <w:r w:rsidRPr="007714CB">
        <w:rPr>
          <w:sz w:val="24"/>
          <w:szCs w:val="24"/>
        </w:rPr>
        <w:t>JCGM 100:2008, GUM 1995 with minor corrections, Evaluation of measurement data – Guide to the expression of uncertainty in measurement. Also includes a suite of guides on Evaluation of measurement data (Available from https://www.bipm.org/en/publications/guides/)</w:t>
      </w:r>
    </w:p>
    <w:p w14:paraId="60979249" w14:textId="2DAF019A" w:rsidR="00A226CB" w:rsidRPr="007714CB" w:rsidRDefault="00462067" w:rsidP="007714CB">
      <w:pPr>
        <w:pStyle w:val="ListParagraph"/>
        <w:numPr>
          <w:ilvl w:val="0"/>
          <w:numId w:val="2"/>
        </w:numPr>
        <w:jc w:val="both"/>
        <w:rPr>
          <w:sz w:val="24"/>
          <w:szCs w:val="24"/>
        </w:rPr>
      </w:pPr>
      <w:r w:rsidRPr="007714CB">
        <w:rPr>
          <w:sz w:val="24"/>
          <w:szCs w:val="24"/>
        </w:rPr>
        <w:t>JCGM 200:2012 International vocabulary of metrology – Basic and general concepts and associated terms (Available from</w:t>
      </w:r>
      <w:r w:rsidR="007714CB" w:rsidRPr="007714CB">
        <w:rPr>
          <w:sz w:val="24"/>
          <w:szCs w:val="24"/>
        </w:rPr>
        <w:t xml:space="preserve"> </w:t>
      </w:r>
      <w:r w:rsidRPr="007714CB">
        <w:rPr>
          <w:sz w:val="24"/>
          <w:szCs w:val="24"/>
        </w:rPr>
        <w:t>www.BIPM.org)</w:t>
      </w:r>
    </w:p>
    <w:sectPr w:rsidR="00A226CB" w:rsidRPr="007714CB" w:rsidSect="002E3F37">
      <w:headerReference w:type="default" r:id="rId7"/>
      <w:footerReference w:type="default" r:id="rId8"/>
      <w:pgSz w:w="12240" w:h="15840"/>
      <w:pgMar w:top="108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A1C83" w14:textId="77777777" w:rsidR="007F4E34" w:rsidRDefault="007F4E34" w:rsidP="00844364">
      <w:r>
        <w:separator/>
      </w:r>
    </w:p>
  </w:endnote>
  <w:endnote w:type="continuationSeparator" w:id="0">
    <w:p w14:paraId="61CF275C" w14:textId="77777777" w:rsidR="007F4E34" w:rsidRDefault="007F4E34" w:rsidP="00844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905653"/>
      <w:docPartObj>
        <w:docPartGallery w:val="Page Numbers (Bottom of Page)"/>
        <w:docPartUnique/>
      </w:docPartObj>
    </w:sdtPr>
    <w:sdtContent>
      <w:sdt>
        <w:sdtPr>
          <w:id w:val="1728636285"/>
          <w:docPartObj>
            <w:docPartGallery w:val="Page Numbers (Top of Page)"/>
            <w:docPartUnique/>
          </w:docPartObj>
        </w:sdtPr>
        <w:sdtContent>
          <w:p w14:paraId="089EDFB2" w14:textId="41480A84" w:rsidR="00844364" w:rsidRDefault="0084436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20E7AD1" w14:textId="77777777" w:rsidR="00844364" w:rsidRDefault="00844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FEEA1" w14:textId="77777777" w:rsidR="007F4E34" w:rsidRDefault="007F4E34" w:rsidP="00844364">
      <w:r>
        <w:separator/>
      </w:r>
    </w:p>
  </w:footnote>
  <w:footnote w:type="continuationSeparator" w:id="0">
    <w:p w14:paraId="2679579A" w14:textId="77777777" w:rsidR="007F4E34" w:rsidRDefault="007F4E34" w:rsidP="00844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04101" w14:textId="71072487" w:rsidR="00844364" w:rsidRDefault="00844364">
    <w:pPr>
      <w:pStyle w:val="Header"/>
    </w:pPr>
  </w:p>
  <w:tbl>
    <w:tblPr>
      <w:tblStyle w:val="TableGrid"/>
      <w:tblpPr w:vertAnchor="page" w:horzAnchor="page" w:tblpX="1057" w:tblpY="537"/>
      <w:tblOverlap w:val="never"/>
      <w:tblW w:w="9934" w:type="dxa"/>
      <w:tblInd w:w="0" w:type="dxa"/>
      <w:tblCellMar>
        <w:top w:w="5" w:type="dxa"/>
        <w:left w:w="70" w:type="dxa"/>
        <w:right w:w="82" w:type="dxa"/>
      </w:tblCellMar>
      <w:tblLook w:val="04A0" w:firstRow="1" w:lastRow="0" w:firstColumn="1" w:lastColumn="0" w:noHBand="0" w:noVBand="1"/>
    </w:tblPr>
    <w:tblGrid>
      <w:gridCol w:w="2064"/>
      <w:gridCol w:w="5565"/>
      <w:gridCol w:w="2305"/>
    </w:tblGrid>
    <w:tr w:rsidR="00844364" w14:paraId="74D8FF6A" w14:textId="77777777" w:rsidTr="00844364">
      <w:trPr>
        <w:trHeight w:val="989"/>
      </w:trPr>
      <w:tc>
        <w:tcPr>
          <w:tcW w:w="2064" w:type="dxa"/>
          <w:tcBorders>
            <w:top w:val="single" w:sz="5" w:space="0" w:color="000000"/>
            <w:left w:val="single" w:sz="5" w:space="0" w:color="000000"/>
            <w:bottom w:val="single" w:sz="5" w:space="0" w:color="000000"/>
            <w:right w:val="single" w:sz="5" w:space="0" w:color="000000"/>
          </w:tcBorders>
          <w:vAlign w:val="bottom"/>
        </w:tcPr>
        <w:p w14:paraId="2B1A8C45" w14:textId="77777777" w:rsidR="00844364" w:rsidRDefault="00844364" w:rsidP="00844364">
          <w:pPr>
            <w:spacing w:line="259" w:lineRule="auto"/>
            <w:ind w:right="66"/>
            <w:jc w:val="right"/>
          </w:pPr>
          <w:r>
            <w:rPr>
              <w:noProof/>
            </w:rPr>
            <w:drawing>
              <wp:anchor distT="0" distB="0" distL="114300" distR="114300" simplePos="0" relativeHeight="251658240" behindDoc="0" locked="0" layoutInCell="1" allowOverlap="1" wp14:anchorId="43CB7620" wp14:editId="17542CBD">
                <wp:simplePos x="0" y="0"/>
                <wp:positionH relativeFrom="column">
                  <wp:posOffset>29845</wp:posOffset>
                </wp:positionH>
                <wp:positionV relativeFrom="paragraph">
                  <wp:posOffset>-403225</wp:posOffset>
                </wp:positionV>
                <wp:extent cx="1170305" cy="609600"/>
                <wp:effectExtent l="0" t="0" r="0" b="0"/>
                <wp:wrapNone/>
                <wp:docPr id="1431743734" name="Picture 1431743734"/>
                <wp:cNvGraphicFramePr/>
                <a:graphic xmlns:a="http://schemas.openxmlformats.org/drawingml/2006/main">
                  <a:graphicData uri="http://schemas.openxmlformats.org/drawingml/2006/picture">
                    <pic:pic xmlns:pic="http://schemas.openxmlformats.org/drawingml/2006/picture">
                      <pic:nvPicPr>
                        <pic:cNvPr id="62189" name="Picture 62189"/>
                        <pic:cNvPicPr/>
                      </pic:nvPicPr>
                      <pic:blipFill>
                        <a:blip r:embed="rId1">
                          <a:extLst>
                            <a:ext uri="{28A0092B-C50C-407E-A947-70E740481C1C}">
                              <a14:useLocalDpi xmlns:a14="http://schemas.microsoft.com/office/drawing/2010/main" val="0"/>
                            </a:ext>
                          </a:extLst>
                        </a:blip>
                        <a:stretch>
                          <a:fillRect/>
                        </a:stretch>
                      </pic:blipFill>
                      <pic:spPr>
                        <a:xfrm>
                          <a:off x="0" y="0"/>
                          <a:ext cx="1170305" cy="609600"/>
                        </a:xfrm>
                        <a:prstGeom prst="rect">
                          <a:avLst/>
                        </a:prstGeom>
                      </pic:spPr>
                    </pic:pic>
                  </a:graphicData>
                </a:graphic>
                <wp14:sizeRelH relativeFrom="margin">
                  <wp14:pctWidth>0</wp14:pctWidth>
                </wp14:sizeRelH>
                <wp14:sizeRelV relativeFrom="margin">
                  <wp14:pctHeight>0</wp14:pctHeight>
                </wp14:sizeRelV>
              </wp:anchor>
            </w:drawing>
          </w:r>
          <w:r>
            <w:rPr>
              <w:sz w:val="24"/>
            </w:rPr>
            <w:t xml:space="preserve"> </w:t>
          </w:r>
        </w:p>
      </w:tc>
      <w:tc>
        <w:tcPr>
          <w:tcW w:w="5565" w:type="dxa"/>
          <w:tcBorders>
            <w:top w:val="single" w:sz="5" w:space="0" w:color="000000"/>
            <w:left w:val="single" w:sz="5" w:space="0" w:color="000000"/>
            <w:bottom w:val="single" w:sz="5" w:space="0" w:color="000000"/>
            <w:right w:val="single" w:sz="5" w:space="0" w:color="000000"/>
          </w:tcBorders>
        </w:tcPr>
        <w:p w14:paraId="68E3AAF6" w14:textId="0122977B" w:rsidR="00844364" w:rsidRPr="00844364" w:rsidRDefault="00844364" w:rsidP="00844364">
          <w:pPr>
            <w:spacing w:line="259" w:lineRule="auto"/>
            <w:ind w:left="3166" w:hanging="3240"/>
            <w:jc w:val="center"/>
            <w:rPr>
              <w:rFonts w:ascii="Arial" w:eastAsia="Arial" w:hAnsi="Arial" w:cs="Arial"/>
              <w:b/>
              <w:sz w:val="28"/>
              <w:szCs w:val="28"/>
            </w:rPr>
          </w:pPr>
          <w:r w:rsidRPr="00844364">
            <w:rPr>
              <w:rFonts w:ascii="Arial" w:eastAsia="Arial" w:hAnsi="Arial" w:cs="Arial"/>
              <w:b/>
              <w:sz w:val="28"/>
              <w:szCs w:val="28"/>
            </w:rPr>
            <w:t>PNAC Policy for</w:t>
          </w:r>
        </w:p>
        <w:p w14:paraId="476BE369" w14:textId="271A03AE" w:rsidR="00844364" w:rsidRPr="00844364" w:rsidRDefault="00844364" w:rsidP="00844364">
          <w:pPr>
            <w:spacing w:line="259" w:lineRule="auto"/>
            <w:ind w:left="3166" w:hanging="3240"/>
            <w:jc w:val="center"/>
            <w:rPr>
              <w:sz w:val="28"/>
              <w:szCs w:val="28"/>
            </w:rPr>
          </w:pPr>
          <w:r w:rsidRPr="00844364">
            <w:rPr>
              <w:rFonts w:ascii="Arial" w:eastAsia="Arial" w:hAnsi="Arial" w:cs="Arial"/>
              <w:b/>
              <w:sz w:val="28"/>
              <w:szCs w:val="28"/>
            </w:rPr>
            <w:t>Measurement Uncertainty in Calibrations</w:t>
          </w:r>
        </w:p>
      </w:tc>
      <w:tc>
        <w:tcPr>
          <w:tcW w:w="2305" w:type="dxa"/>
          <w:tcBorders>
            <w:top w:val="single" w:sz="5" w:space="0" w:color="000000"/>
            <w:left w:val="single" w:sz="5" w:space="0" w:color="000000"/>
            <w:bottom w:val="single" w:sz="5" w:space="0" w:color="000000"/>
            <w:right w:val="single" w:sz="5" w:space="0" w:color="000000"/>
          </w:tcBorders>
        </w:tcPr>
        <w:p w14:paraId="11001FCB" w14:textId="55A71456" w:rsidR="00844364" w:rsidRPr="002F021E" w:rsidRDefault="00844364" w:rsidP="00844364">
          <w:pPr>
            <w:spacing w:after="24" w:line="259" w:lineRule="auto"/>
            <w:ind w:left="24"/>
            <w:rPr>
              <w:sz w:val="22"/>
              <w:szCs w:val="22"/>
            </w:rPr>
          </w:pPr>
          <w:r w:rsidRPr="002F021E">
            <w:rPr>
              <w:rFonts w:eastAsia="Arial"/>
              <w:sz w:val="22"/>
              <w:szCs w:val="22"/>
            </w:rPr>
            <w:t xml:space="preserve">Doc.G-02/24 </w:t>
          </w:r>
        </w:p>
        <w:p w14:paraId="4CD070C2" w14:textId="4E8B9C25" w:rsidR="00844364" w:rsidRPr="002F021E" w:rsidRDefault="00844364" w:rsidP="00844364">
          <w:pPr>
            <w:spacing w:line="259" w:lineRule="auto"/>
            <w:ind w:left="24"/>
            <w:rPr>
              <w:sz w:val="22"/>
              <w:szCs w:val="22"/>
            </w:rPr>
          </w:pPr>
          <w:r w:rsidRPr="002F021E">
            <w:rPr>
              <w:sz w:val="22"/>
              <w:szCs w:val="22"/>
            </w:rPr>
            <w:t xml:space="preserve">Issue Date: 29/12/2023 </w:t>
          </w:r>
        </w:p>
        <w:p w14:paraId="73829D49" w14:textId="50B5847D" w:rsidR="00844364" w:rsidRDefault="00844364" w:rsidP="00844364">
          <w:pPr>
            <w:spacing w:line="259" w:lineRule="auto"/>
            <w:ind w:left="24"/>
          </w:pPr>
          <w:r w:rsidRPr="002F021E">
            <w:rPr>
              <w:sz w:val="22"/>
              <w:szCs w:val="22"/>
            </w:rPr>
            <w:t>Rev No:   00</w:t>
          </w:r>
        </w:p>
      </w:tc>
    </w:tr>
  </w:tbl>
  <w:p w14:paraId="17BB457A" w14:textId="77777777" w:rsidR="00844364" w:rsidRDefault="00844364" w:rsidP="002F02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CF3"/>
    <w:multiLevelType w:val="multilevel"/>
    <w:tmpl w:val="4EA0DCBA"/>
    <w:lvl w:ilvl="0">
      <w:start w:val="1"/>
      <w:numFmt w:val="lowerLetter"/>
      <w:lvlText w:val="%1)"/>
      <w:lvlJc w:val="left"/>
      <w:pPr>
        <w:tabs>
          <w:tab w:val="num" w:pos="720"/>
        </w:tabs>
        <w:ind w:left="720" w:hanging="360"/>
      </w:pPr>
      <w:rPr>
        <w:rFonts w:hint="default"/>
        <w:b/>
        <w:bCs/>
      </w:rPr>
    </w:lvl>
    <w:lvl w:ilvl="1">
      <w:start w:val="2"/>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E1842A8"/>
    <w:multiLevelType w:val="hybridMultilevel"/>
    <w:tmpl w:val="2270A63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3CF6DA3"/>
    <w:multiLevelType w:val="hybridMultilevel"/>
    <w:tmpl w:val="2270A63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6524F61"/>
    <w:multiLevelType w:val="hybridMultilevel"/>
    <w:tmpl w:val="2270A6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DC1DB4"/>
    <w:multiLevelType w:val="multilevel"/>
    <w:tmpl w:val="92AA3252"/>
    <w:lvl w:ilvl="0">
      <w:start w:val="1"/>
      <w:numFmt w:val="decimal"/>
      <w:lvlText w:val="%1."/>
      <w:lvlJc w:val="left"/>
      <w:pPr>
        <w:tabs>
          <w:tab w:val="num" w:pos="720"/>
        </w:tabs>
        <w:ind w:left="720" w:hanging="360"/>
      </w:pPr>
      <w:rPr>
        <w:rFonts w:hint="default"/>
        <w:b/>
        <w:bCs/>
      </w:rPr>
    </w:lvl>
    <w:lvl w:ilvl="1">
      <w:start w:val="2"/>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400C54C1"/>
    <w:multiLevelType w:val="hybridMultilevel"/>
    <w:tmpl w:val="84F65F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543F24"/>
    <w:multiLevelType w:val="hybridMultilevel"/>
    <w:tmpl w:val="CFD25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B31A69"/>
    <w:multiLevelType w:val="hybridMultilevel"/>
    <w:tmpl w:val="2270A63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C8C1E3D"/>
    <w:multiLevelType w:val="multilevel"/>
    <w:tmpl w:val="92AA3252"/>
    <w:lvl w:ilvl="0">
      <w:start w:val="1"/>
      <w:numFmt w:val="decimal"/>
      <w:lvlText w:val="%1."/>
      <w:lvlJc w:val="left"/>
      <w:pPr>
        <w:tabs>
          <w:tab w:val="num" w:pos="720"/>
        </w:tabs>
        <w:ind w:left="720" w:hanging="360"/>
      </w:pPr>
      <w:rPr>
        <w:rFonts w:hint="default"/>
        <w:b/>
        <w:bCs/>
      </w:rPr>
    </w:lvl>
    <w:lvl w:ilvl="1">
      <w:start w:val="2"/>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5CFE38C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282731B"/>
    <w:multiLevelType w:val="hybridMultilevel"/>
    <w:tmpl w:val="56E89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123A78"/>
    <w:multiLevelType w:val="hybridMultilevel"/>
    <w:tmpl w:val="2270A63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55355822">
    <w:abstractNumId w:val="4"/>
  </w:num>
  <w:num w:numId="2" w16cid:durableId="1839150242">
    <w:abstractNumId w:val="6"/>
  </w:num>
  <w:num w:numId="3" w16cid:durableId="1655255073">
    <w:abstractNumId w:val="3"/>
  </w:num>
  <w:num w:numId="4" w16cid:durableId="748698429">
    <w:abstractNumId w:val="10"/>
  </w:num>
  <w:num w:numId="5" w16cid:durableId="339937215">
    <w:abstractNumId w:val="8"/>
  </w:num>
  <w:num w:numId="6" w16cid:durableId="225729819">
    <w:abstractNumId w:val="0"/>
  </w:num>
  <w:num w:numId="7" w16cid:durableId="1474057448">
    <w:abstractNumId w:val="1"/>
  </w:num>
  <w:num w:numId="8" w16cid:durableId="1194880973">
    <w:abstractNumId w:val="11"/>
  </w:num>
  <w:num w:numId="9" w16cid:durableId="1391420363">
    <w:abstractNumId w:val="5"/>
  </w:num>
  <w:num w:numId="10" w16cid:durableId="1531140093">
    <w:abstractNumId w:val="9"/>
  </w:num>
  <w:num w:numId="11" w16cid:durableId="1526553560">
    <w:abstractNumId w:val="2"/>
  </w:num>
  <w:num w:numId="12" w16cid:durableId="16715927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542"/>
    <w:rsid w:val="00081E41"/>
    <w:rsid w:val="0017228B"/>
    <w:rsid w:val="00286DE1"/>
    <w:rsid w:val="002E3F37"/>
    <w:rsid w:val="002F021E"/>
    <w:rsid w:val="00325B45"/>
    <w:rsid w:val="00405424"/>
    <w:rsid w:val="00462067"/>
    <w:rsid w:val="004F444D"/>
    <w:rsid w:val="00584D8B"/>
    <w:rsid w:val="005F22A1"/>
    <w:rsid w:val="006600F8"/>
    <w:rsid w:val="00671E2D"/>
    <w:rsid w:val="007714CB"/>
    <w:rsid w:val="007E749D"/>
    <w:rsid w:val="007F4E34"/>
    <w:rsid w:val="00844364"/>
    <w:rsid w:val="00943238"/>
    <w:rsid w:val="00A226CB"/>
    <w:rsid w:val="00B34542"/>
    <w:rsid w:val="00B40E1C"/>
    <w:rsid w:val="00C35C07"/>
    <w:rsid w:val="00C4305E"/>
    <w:rsid w:val="00C6603B"/>
    <w:rsid w:val="00D322F7"/>
    <w:rsid w:val="00D336CE"/>
    <w:rsid w:val="00DD4CA3"/>
    <w:rsid w:val="00DF6182"/>
    <w:rsid w:val="00E94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CA2B3"/>
  <w15:chartTrackingRefBased/>
  <w15:docId w15:val="{A4D65241-36F0-4548-B002-D5F23FAF1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28B"/>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364"/>
    <w:pPr>
      <w:tabs>
        <w:tab w:val="center" w:pos="4680"/>
        <w:tab w:val="right" w:pos="9360"/>
      </w:tabs>
    </w:pPr>
  </w:style>
  <w:style w:type="character" w:customStyle="1" w:styleId="HeaderChar">
    <w:name w:val="Header Char"/>
    <w:basedOn w:val="DefaultParagraphFont"/>
    <w:link w:val="Header"/>
    <w:uiPriority w:val="99"/>
    <w:rsid w:val="00844364"/>
  </w:style>
  <w:style w:type="paragraph" w:styleId="Footer">
    <w:name w:val="footer"/>
    <w:basedOn w:val="Normal"/>
    <w:link w:val="FooterChar"/>
    <w:uiPriority w:val="99"/>
    <w:unhideWhenUsed/>
    <w:rsid w:val="00844364"/>
    <w:pPr>
      <w:tabs>
        <w:tab w:val="center" w:pos="4680"/>
        <w:tab w:val="right" w:pos="9360"/>
      </w:tabs>
    </w:pPr>
  </w:style>
  <w:style w:type="character" w:customStyle="1" w:styleId="FooterChar">
    <w:name w:val="Footer Char"/>
    <w:basedOn w:val="DefaultParagraphFont"/>
    <w:link w:val="Footer"/>
    <w:uiPriority w:val="99"/>
    <w:rsid w:val="00844364"/>
  </w:style>
  <w:style w:type="table" w:customStyle="1" w:styleId="TableGrid">
    <w:name w:val="TableGrid"/>
    <w:rsid w:val="00844364"/>
    <w:pPr>
      <w:spacing w:after="0" w:line="240" w:lineRule="auto"/>
    </w:pPr>
    <w:rPr>
      <w:rFonts w:eastAsiaTheme="minorEastAsia"/>
      <w:kern w:val="0"/>
      <w14:ligatures w14:val="none"/>
    </w:rPr>
    <w:tblPr>
      <w:tblCellMar>
        <w:top w:w="0" w:type="dxa"/>
        <w:left w:w="0" w:type="dxa"/>
        <w:bottom w:w="0" w:type="dxa"/>
        <w:right w:w="0" w:type="dxa"/>
      </w:tblCellMar>
    </w:tblPr>
  </w:style>
  <w:style w:type="paragraph" w:customStyle="1" w:styleId="Standardowy">
    <w:name w:val="Standardowy"/>
    <w:basedOn w:val="Normal"/>
    <w:next w:val="Normal"/>
    <w:rsid w:val="0017228B"/>
    <w:pPr>
      <w:autoSpaceDE w:val="0"/>
      <w:autoSpaceDN w:val="0"/>
      <w:adjustRightInd w:val="0"/>
    </w:pPr>
    <w:rPr>
      <w:rFonts w:ascii="Arial,Bold" w:hAnsi="Arial,Bold"/>
      <w:sz w:val="24"/>
      <w:szCs w:val="24"/>
    </w:rPr>
  </w:style>
  <w:style w:type="paragraph" w:customStyle="1" w:styleId="Nagwek1">
    <w:name w:val="Nag³ówek 1"/>
    <w:basedOn w:val="Normal"/>
    <w:next w:val="Normal"/>
    <w:rsid w:val="0017228B"/>
    <w:pPr>
      <w:autoSpaceDE w:val="0"/>
      <w:autoSpaceDN w:val="0"/>
      <w:adjustRightInd w:val="0"/>
    </w:pPr>
    <w:rPr>
      <w:rFonts w:ascii="Arial,Bold" w:hAnsi="Arial,Bold"/>
      <w:sz w:val="24"/>
      <w:szCs w:val="24"/>
    </w:rPr>
  </w:style>
  <w:style w:type="paragraph" w:styleId="ListParagraph">
    <w:name w:val="List Paragraph"/>
    <w:basedOn w:val="Normal"/>
    <w:uiPriority w:val="34"/>
    <w:qFormat/>
    <w:rsid w:val="00A226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4</Pages>
  <Words>1638</Words>
  <Characters>9339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Azhar Iqbal</dc:creator>
  <cp:keywords/>
  <dc:description/>
  <cp:lastModifiedBy>Azhar Iqbal</cp:lastModifiedBy>
  <cp:revision>33</cp:revision>
  <dcterms:created xsi:type="dcterms:W3CDTF">2023-12-31T10:11:00Z</dcterms:created>
  <dcterms:modified xsi:type="dcterms:W3CDTF">2024-01-01T05:43:00Z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2023-12-31T10:11:19Z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cf0668a2-55c3-4cb2-b96a-cd09dfe651cb</vt:lpwstr>
  </property>
  <property fmtid="{D5CDD505-2E9C-101B-9397-08002B2CF9AE}" pid="7" name="MSIP_Label_defa4170-0d19-0005-0004-bc88714345d2_ActionId">
    <vt:lpwstr>69719038-bfa8-4898-a95b-4c2849a2f2dc</vt:lpwstr>
  </property>
  <property fmtid="{D5CDD505-2E9C-101B-9397-08002B2CF9AE}" pid="8" name="MSIP_Label_defa4170-0d19-0005-0004-bc88714345d2_ContentBits">
    <vt:lpwstr>0</vt:lpwstr>
  </property>
</Properties>
</file>